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6BFC" w14:textId="5024BB47" w:rsidR="00825D62" w:rsidRDefault="00825D62" w:rsidP="00753E94">
      <w:pPr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Kocián Šolc Balaštík, advokátní kancelář s.r.o.</w:t>
      </w:r>
    </w:p>
    <w:p w14:paraId="65E563F1" w14:textId="77777777" w:rsidR="00786E43" w:rsidRPr="00825D62" w:rsidRDefault="00786E43" w:rsidP="00753E94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34064229" w14:textId="0381ECAD" w:rsidR="004603CC" w:rsidRDefault="001703A1" w:rsidP="00753E9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E98">
        <w:rPr>
          <w:rFonts w:ascii="Times New Roman" w:hAnsi="Times New Roman"/>
          <w:b/>
          <w:sz w:val="28"/>
          <w:szCs w:val="28"/>
        </w:rPr>
        <w:t>Informace o podávání oznámení podle zákona č. 171/2023, o ochraně oznamovatelů, (dále jen „zákon“)</w:t>
      </w:r>
    </w:p>
    <w:p w14:paraId="263E0E85" w14:textId="77777777" w:rsidR="00D54523" w:rsidRDefault="00D54523" w:rsidP="00753E9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956EE8" w14:textId="17884694" w:rsidR="00D54523" w:rsidRPr="00D54523" w:rsidRDefault="00D54523" w:rsidP="00753E94">
      <w:pPr>
        <w:spacing w:after="120" w:line="240" w:lineRule="auto"/>
        <w:jc w:val="center"/>
        <w:rPr>
          <w:rFonts w:ascii="Times New Roman" w:hAnsi="Times New Roman"/>
          <w:bCs/>
        </w:rPr>
      </w:pPr>
      <w:r w:rsidRPr="00D54523">
        <w:rPr>
          <w:rFonts w:ascii="Times New Roman" w:hAnsi="Times New Roman"/>
          <w:bCs/>
        </w:rPr>
        <w:t xml:space="preserve">(vnitřní předpis </w:t>
      </w:r>
      <w:r>
        <w:rPr>
          <w:rFonts w:ascii="Times New Roman" w:hAnsi="Times New Roman"/>
          <w:bCs/>
        </w:rPr>
        <w:t>ze dne 1</w:t>
      </w:r>
      <w:r w:rsidR="00D06B1F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12. 2023)</w:t>
      </w:r>
    </w:p>
    <w:p w14:paraId="5A6511D1" w14:textId="77777777" w:rsidR="00786E43" w:rsidRPr="00825D62" w:rsidRDefault="00786E43" w:rsidP="00753E94">
      <w:pPr>
        <w:spacing w:after="120" w:line="240" w:lineRule="auto"/>
        <w:rPr>
          <w:rFonts w:ascii="Times New Roman" w:hAnsi="Times New Roman"/>
        </w:rPr>
      </w:pPr>
    </w:p>
    <w:p w14:paraId="0101D189" w14:textId="0BCFA8C6" w:rsidR="0028788F" w:rsidRPr="00825D62" w:rsidRDefault="0028788F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ČÁST PRVNÍ</w:t>
      </w:r>
    </w:p>
    <w:p w14:paraId="388A67C8" w14:textId="5FA81EF9" w:rsidR="00B00206" w:rsidRPr="00825D62" w:rsidRDefault="00B00206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ÚVODNÍ USTANOVENÍ</w:t>
      </w:r>
    </w:p>
    <w:p w14:paraId="126F908C" w14:textId="77777777" w:rsidR="00EE01FF" w:rsidRPr="00825D62" w:rsidRDefault="00EE01FF" w:rsidP="00EE01FF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</w:rPr>
      </w:pPr>
    </w:p>
    <w:p w14:paraId="7282CEA4" w14:textId="164DBE28" w:rsidR="0028788F" w:rsidRPr="00825D62" w:rsidRDefault="00B00206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>Čl.</w:t>
      </w:r>
      <w:r w:rsidR="0028788F" w:rsidRPr="00825D62">
        <w:rPr>
          <w:rFonts w:ascii="Times New Roman" w:hAnsi="Times New Roman"/>
        </w:rPr>
        <w:t xml:space="preserve"> 1</w:t>
      </w:r>
    </w:p>
    <w:p w14:paraId="2DEC3A1D" w14:textId="448CE2E1" w:rsidR="0028788F" w:rsidRPr="00825D62" w:rsidRDefault="001E001F" w:rsidP="00753E94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  <w:b/>
        </w:rPr>
        <w:t xml:space="preserve">Předmět </w:t>
      </w:r>
      <w:r w:rsidR="001703A1" w:rsidRPr="00825D62">
        <w:rPr>
          <w:rFonts w:ascii="Times New Roman" w:hAnsi="Times New Roman"/>
          <w:b/>
        </w:rPr>
        <w:t>dokumentu</w:t>
      </w:r>
    </w:p>
    <w:p w14:paraId="1E02B37C" w14:textId="31C8D02D" w:rsidR="0028788F" w:rsidRPr="00825D62" w:rsidRDefault="0028788F" w:rsidP="00B4432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bookmarkStart w:id="0" w:name="_Hlk152776870"/>
      <w:r w:rsidRPr="00825D62">
        <w:rPr>
          <w:rFonts w:ascii="Times New Roman" w:hAnsi="Times New Roman"/>
        </w:rPr>
        <w:t xml:space="preserve">Tento </w:t>
      </w:r>
      <w:r w:rsidR="00D54523">
        <w:rPr>
          <w:rFonts w:ascii="Times New Roman" w:hAnsi="Times New Roman"/>
        </w:rPr>
        <w:t>vnitřní předpis</w:t>
      </w:r>
      <w:r w:rsidRPr="00825D62">
        <w:rPr>
          <w:rFonts w:ascii="Times New Roman" w:hAnsi="Times New Roman"/>
        </w:rPr>
        <w:t xml:space="preserve"> </w:t>
      </w:r>
      <w:r w:rsidR="00825D62" w:rsidRPr="00825D62">
        <w:rPr>
          <w:rFonts w:ascii="Times New Roman" w:hAnsi="Times New Roman"/>
        </w:rPr>
        <w:t xml:space="preserve">v souladu s § 9 odst. 2 písm. b) zákona </w:t>
      </w:r>
      <w:r w:rsidR="001703A1" w:rsidRPr="00825D62">
        <w:rPr>
          <w:rFonts w:ascii="Times New Roman" w:hAnsi="Times New Roman"/>
        </w:rPr>
        <w:t>obsahuje informace o:</w:t>
      </w:r>
    </w:p>
    <w:bookmarkEnd w:id="0"/>
    <w:p w14:paraId="1259C7CF" w14:textId="05729760" w:rsidR="00B204E8" w:rsidRPr="00825D62" w:rsidRDefault="003C5E98" w:rsidP="00B44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způsobech oznamování</w:t>
      </w:r>
      <w:r w:rsidR="00FD7CDC" w:rsidRPr="00825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prostřednictvím vnitřního oznamovacího systému Kocián Šolc Balaštík, advokátní kancelář s.r.o. </w:t>
      </w:r>
      <w:r w:rsidR="00643CC8" w:rsidRPr="00825D62">
        <w:rPr>
          <w:rFonts w:ascii="Times New Roman" w:hAnsi="Times New Roman"/>
        </w:rPr>
        <w:t>(dále jen „</w:t>
      </w:r>
      <w:r w:rsidRPr="003C5E98">
        <w:rPr>
          <w:rFonts w:ascii="Times New Roman" w:hAnsi="Times New Roman"/>
          <w:b/>
          <w:bCs/>
        </w:rPr>
        <w:t>povinný subjekt</w:t>
      </w:r>
      <w:r w:rsidR="00643CC8" w:rsidRPr="00825D62">
        <w:rPr>
          <w:rFonts w:ascii="Times New Roman" w:hAnsi="Times New Roman"/>
        </w:rPr>
        <w:t>“)</w:t>
      </w:r>
      <w:r>
        <w:rPr>
          <w:rFonts w:ascii="Times New Roman" w:hAnsi="Times New Roman"/>
        </w:rPr>
        <w:t xml:space="preserve"> a Ministerstvu spravedlnosti ČR (dále jen „</w:t>
      </w:r>
      <w:r w:rsidRPr="003C5E98">
        <w:rPr>
          <w:rFonts w:ascii="Times New Roman" w:hAnsi="Times New Roman"/>
          <w:b/>
          <w:bCs/>
        </w:rPr>
        <w:t>ministerstvo</w:t>
      </w:r>
      <w:r>
        <w:rPr>
          <w:rFonts w:ascii="Times New Roman" w:hAnsi="Times New Roman"/>
        </w:rPr>
        <w:t>“)</w:t>
      </w:r>
      <w:r w:rsidR="0028788F" w:rsidRPr="00825D62">
        <w:rPr>
          <w:rFonts w:ascii="Times New Roman" w:hAnsi="Times New Roman"/>
        </w:rPr>
        <w:t>,</w:t>
      </w:r>
    </w:p>
    <w:p w14:paraId="7BC53A9F" w14:textId="3EB4481C" w:rsidR="0068212B" w:rsidRPr="00825D62" w:rsidRDefault="003C5E98" w:rsidP="00B44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označení příslušné osoby podle § 10 zákona (dále jen „</w:t>
      </w:r>
      <w:r w:rsidRPr="003C5E98">
        <w:rPr>
          <w:rFonts w:ascii="Times New Roman" w:hAnsi="Times New Roman"/>
          <w:b/>
          <w:bCs/>
        </w:rPr>
        <w:t>příslušná osoba</w:t>
      </w:r>
      <w:r>
        <w:rPr>
          <w:rFonts w:ascii="Times New Roman" w:hAnsi="Times New Roman"/>
        </w:rPr>
        <w:t>“), její telefonní číslo a adresu elektronické pošty</w:t>
      </w:r>
      <w:r w:rsidR="00C77413" w:rsidRPr="00825D62">
        <w:rPr>
          <w:rFonts w:ascii="Times New Roman" w:hAnsi="Times New Roman"/>
        </w:rPr>
        <w:t xml:space="preserve"> a</w:t>
      </w:r>
    </w:p>
    <w:p w14:paraId="3428A08C" w14:textId="58C9537F" w:rsidR="0028788F" w:rsidRDefault="003C5E98" w:rsidP="00B44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okruhu osob, od nichž povinný subjekt přijímá oznámení podle zákona</w:t>
      </w:r>
      <w:r w:rsidR="00C77413" w:rsidRPr="00825D62">
        <w:rPr>
          <w:rFonts w:ascii="Times New Roman" w:hAnsi="Times New Roman"/>
        </w:rPr>
        <w:t>.</w:t>
      </w:r>
    </w:p>
    <w:p w14:paraId="645E06A5" w14:textId="7457CEF0" w:rsidR="00B44325" w:rsidRPr="00825D62" w:rsidRDefault="00B44325" w:rsidP="00B4432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Tento </w:t>
      </w:r>
      <w:r w:rsidR="00D54523">
        <w:rPr>
          <w:rFonts w:ascii="Times New Roman" w:hAnsi="Times New Roman"/>
        </w:rPr>
        <w:t>vnitřní předpis</w:t>
      </w:r>
      <w:r w:rsidRPr="00825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obsahuje také další</w:t>
      </w:r>
      <w:r w:rsidRPr="00825D62">
        <w:rPr>
          <w:rFonts w:ascii="Times New Roman" w:hAnsi="Times New Roman"/>
        </w:rPr>
        <w:t xml:space="preserve"> informace </w:t>
      </w:r>
      <w:r>
        <w:rPr>
          <w:rFonts w:ascii="Times New Roman" w:hAnsi="Times New Roman"/>
        </w:rPr>
        <w:t xml:space="preserve">týkající se podávání a vyřizování oznámení v rámci </w:t>
      </w:r>
      <w:r w:rsidRPr="00B44325">
        <w:rPr>
          <w:rFonts w:ascii="Times New Roman" w:hAnsi="Times New Roman"/>
        </w:rPr>
        <w:t>vnitřního oznamovacího systému povinného subjektu</w:t>
      </w:r>
      <w:r>
        <w:rPr>
          <w:rFonts w:ascii="Times New Roman" w:hAnsi="Times New Roman"/>
        </w:rPr>
        <w:t>.</w:t>
      </w:r>
    </w:p>
    <w:p w14:paraId="15A3F454" w14:textId="4D900F70" w:rsidR="0028788F" w:rsidRPr="00825D62" w:rsidRDefault="00B00206" w:rsidP="003C5E9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>Čl.</w:t>
      </w:r>
      <w:r w:rsidR="0028788F" w:rsidRPr="00825D62">
        <w:rPr>
          <w:rFonts w:ascii="Times New Roman" w:hAnsi="Times New Roman"/>
        </w:rPr>
        <w:t xml:space="preserve"> 2</w:t>
      </w:r>
    </w:p>
    <w:p w14:paraId="3CFDE8F6" w14:textId="6E40214E" w:rsidR="004603CC" w:rsidRPr="00825D62" w:rsidRDefault="00B7004F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Oznamovatel a oznámení</w:t>
      </w:r>
    </w:p>
    <w:p w14:paraId="134555D5" w14:textId="41727EE5" w:rsidR="00B16A5E" w:rsidRPr="00825D62" w:rsidRDefault="003C5E98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Povinný subjekt </w:t>
      </w:r>
      <w:r w:rsidR="00B7004F">
        <w:rPr>
          <w:rFonts w:ascii="Times New Roman" w:hAnsi="Times New Roman"/>
        </w:rPr>
        <w:t>prostřednictvím p</w:t>
      </w:r>
      <w:r w:rsidR="00224471" w:rsidRPr="00825D62">
        <w:rPr>
          <w:rFonts w:ascii="Times New Roman" w:hAnsi="Times New Roman"/>
        </w:rPr>
        <w:t>říslušn</w:t>
      </w:r>
      <w:r w:rsidR="00B7004F">
        <w:rPr>
          <w:rFonts w:ascii="Times New Roman" w:hAnsi="Times New Roman"/>
        </w:rPr>
        <w:t>é</w:t>
      </w:r>
      <w:r w:rsidR="00224471" w:rsidRPr="00825D62">
        <w:rPr>
          <w:rFonts w:ascii="Times New Roman" w:hAnsi="Times New Roman"/>
        </w:rPr>
        <w:t xml:space="preserve"> osob</w:t>
      </w:r>
      <w:r w:rsidR="00B7004F">
        <w:rPr>
          <w:rFonts w:ascii="Times New Roman" w:hAnsi="Times New Roman"/>
        </w:rPr>
        <w:t>y</w:t>
      </w:r>
      <w:r w:rsidR="00224471" w:rsidRPr="00825D62">
        <w:rPr>
          <w:rFonts w:ascii="Times New Roman" w:hAnsi="Times New Roman"/>
        </w:rPr>
        <w:t xml:space="preserve"> přijímá a vyřizuje oznámení</w:t>
      </w:r>
      <w:r w:rsidR="00AA635B" w:rsidRPr="00825D62">
        <w:rPr>
          <w:rFonts w:ascii="Times New Roman" w:hAnsi="Times New Roman"/>
        </w:rPr>
        <w:t>, které</w:t>
      </w:r>
      <w:r w:rsidR="00FD7CDC" w:rsidRPr="00825D62">
        <w:rPr>
          <w:rFonts w:ascii="Times New Roman" w:hAnsi="Times New Roman"/>
        </w:rPr>
        <w:t xml:space="preserve"> </w:t>
      </w:r>
      <w:r w:rsidR="008F2141" w:rsidRPr="00825D62">
        <w:rPr>
          <w:rFonts w:ascii="Times New Roman" w:hAnsi="Times New Roman"/>
        </w:rPr>
        <w:t>poda</w:t>
      </w:r>
      <w:r w:rsidR="00AA635B" w:rsidRPr="00825D62">
        <w:rPr>
          <w:rFonts w:ascii="Times New Roman" w:hAnsi="Times New Roman"/>
        </w:rPr>
        <w:t>l</w:t>
      </w:r>
      <w:r w:rsidR="008B31A9" w:rsidRPr="00825D62">
        <w:rPr>
          <w:rFonts w:ascii="Times New Roman" w:hAnsi="Times New Roman"/>
        </w:rPr>
        <w:t xml:space="preserve"> zaměstna</w:t>
      </w:r>
      <w:r w:rsidR="00AA635B" w:rsidRPr="00825D62">
        <w:rPr>
          <w:rFonts w:ascii="Times New Roman" w:hAnsi="Times New Roman"/>
        </w:rPr>
        <w:t>nec</w:t>
      </w:r>
      <w:r w:rsidR="008B0C14" w:rsidRPr="00825D62">
        <w:rPr>
          <w:rFonts w:ascii="Times New Roman" w:hAnsi="Times New Roman"/>
        </w:rPr>
        <w:t xml:space="preserve"> </w:t>
      </w:r>
      <w:r w:rsidR="00B7004F">
        <w:rPr>
          <w:rFonts w:ascii="Times New Roman" w:hAnsi="Times New Roman"/>
        </w:rPr>
        <w:t>povinného subjektu</w:t>
      </w:r>
      <w:r w:rsidR="008B31A9" w:rsidRPr="00825D62">
        <w:rPr>
          <w:rFonts w:ascii="Times New Roman" w:hAnsi="Times New Roman"/>
        </w:rPr>
        <w:t xml:space="preserve"> nebo </w:t>
      </w:r>
      <w:bookmarkStart w:id="1" w:name="_Hlk102052259"/>
      <w:r w:rsidR="008B31A9" w:rsidRPr="00825D62">
        <w:rPr>
          <w:rFonts w:ascii="Times New Roman" w:hAnsi="Times New Roman"/>
        </w:rPr>
        <w:t>oso</w:t>
      </w:r>
      <w:r w:rsidR="00AA635B" w:rsidRPr="00825D62">
        <w:rPr>
          <w:rFonts w:ascii="Times New Roman" w:hAnsi="Times New Roman"/>
        </w:rPr>
        <w:t>ba</w:t>
      </w:r>
      <w:r w:rsidR="008B31A9" w:rsidRPr="00825D62">
        <w:rPr>
          <w:rFonts w:ascii="Times New Roman" w:hAnsi="Times New Roman"/>
        </w:rPr>
        <w:t xml:space="preserve"> vykonávající </w:t>
      </w:r>
      <w:r w:rsidR="00515C9A" w:rsidRPr="00825D62">
        <w:rPr>
          <w:rFonts w:ascii="Times New Roman" w:hAnsi="Times New Roman"/>
        </w:rPr>
        <w:t>v</w:t>
      </w:r>
      <w:r w:rsidR="00B7004F">
        <w:rPr>
          <w:rFonts w:ascii="Times New Roman" w:hAnsi="Times New Roman"/>
        </w:rPr>
        <w:t> povinném subjektu</w:t>
      </w:r>
      <w:r w:rsidR="008B31A9" w:rsidRPr="00825D62">
        <w:rPr>
          <w:rFonts w:ascii="Times New Roman" w:hAnsi="Times New Roman"/>
        </w:rPr>
        <w:t xml:space="preserve"> </w:t>
      </w:r>
      <w:r w:rsidR="00001066" w:rsidRPr="00825D62">
        <w:rPr>
          <w:rFonts w:ascii="Times New Roman" w:hAnsi="Times New Roman"/>
        </w:rPr>
        <w:t xml:space="preserve">dobrovolnickou činnost, </w:t>
      </w:r>
      <w:r w:rsidR="008B31A9" w:rsidRPr="00825D62">
        <w:rPr>
          <w:rFonts w:ascii="Times New Roman" w:hAnsi="Times New Roman"/>
        </w:rPr>
        <w:t>odbornou praxi nebo stáž</w:t>
      </w:r>
      <w:bookmarkEnd w:id="1"/>
      <w:r w:rsidR="007B4C02" w:rsidRPr="00825D62">
        <w:rPr>
          <w:rFonts w:ascii="Times New Roman" w:hAnsi="Times New Roman"/>
        </w:rPr>
        <w:t xml:space="preserve"> (dále jen „</w:t>
      </w:r>
      <w:r w:rsidR="007B4C02" w:rsidRPr="00B7004F">
        <w:rPr>
          <w:rFonts w:ascii="Times New Roman" w:hAnsi="Times New Roman"/>
          <w:b/>
          <w:bCs/>
        </w:rPr>
        <w:t>oznamovatel</w:t>
      </w:r>
      <w:r w:rsidR="007B4C02" w:rsidRPr="00825D62">
        <w:rPr>
          <w:rFonts w:ascii="Times New Roman" w:hAnsi="Times New Roman"/>
        </w:rPr>
        <w:t>“)</w:t>
      </w:r>
      <w:r w:rsidR="00F4663A" w:rsidRPr="00825D62">
        <w:rPr>
          <w:rFonts w:ascii="Times New Roman" w:hAnsi="Times New Roman"/>
        </w:rPr>
        <w:t>.</w:t>
      </w:r>
      <w:r w:rsidR="00786E43">
        <w:rPr>
          <w:rFonts w:ascii="Times New Roman" w:hAnsi="Times New Roman"/>
        </w:rPr>
        <w:t xml:space="preserve"> Povinný subjekt tedy vylučuje přijímání oznámení od osob, které pro povinný subjekt nevykonávají práci nebo jinou obdobnou činnost podle § 2 odst. 3 písm. a). b), h) nebo i) zákona.</w:t>
      </w:r>
    </w:p>
    <w:p w14:paraId="0C4D0C79" w14:textId="6F61D580" w:rsidR="00B655E3" w:rsidRPr="00825D62" w:rsidRDefault="00B655E3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Oznámení</w:t>
      </w:r>
      <w:r w:rsidR="00B7004F">
        <w:rPr>
          <w:rFonts w:ascii="Times New Roman" w:hAnsi="Times New Roman"/>
        </w:rPr>
        <w:t>m je sdělení, které</w:t>
      </w:r>
      <w:r w:rsidRPr="00825D62">
        <w:rPr>
          <w:rFonts w:ascii="Times New Roman" w:hAnsi="Times New Roman"/>
        </w:rPr>
        <w:t xml:space="preserve"> obsahuje informace o možném protiprávním jednání, k němuž došlo nebo má dojít u</w:t>
      </w:r>
      <w:r w:rsidR="00624BEC" w:rsidRPr="00825D62">
        <w:rPr>
          <w:rFonts w:ascii="Times New Roman" w:hAnsi="Times New Roman"/>
        </w:rPr>
        <w:t> </w:t>
      </w:r>
      <w:r w:rsidR="00B7004F">
        <w:rPr>
          <w:rFonts w:ascii="Times New Roman" w:hAnsi="Times New Roman"/>
        </w:rPr>
        <w:t>povinného subjektu</w:t>
      </w:r>
      <w:r w:rsidRPr="00825D62">
        <w:rPr>
          <w:rFonts w:ascii="Times New Roman" w:hAnsi="Times New Roman"/>
        </w:rPr>
        <w:t>, nebo u osoby, se kterou oznamovatel byl nebo je v kontaktu v souvislosti s</w:t>
      </w:r>
      <w:r w:rsidR="00625BBC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výkonem</w:t>
      </w:r>
      <w:r w:rsidR="00625BBC" w:rsidRPr="00825D62">
        <w:rPr>
          <w:rFonts w:ascii="Times New Roman" w:hAnsi="Times New Roman"/>
        </w:rPr>
        <w:t xml:space="preserve"> zaměstnání,</w:t>
      </w:r>
      <w:r w:rsidRPr="00825D62">
        <w:rPr>
          <w:rFonts w:ascii="Times New Roman" w:hAnsi="Times New Roman"/>
        </w:rPr>
        <w:t xml:space="preserve"> </w:t>
      </w:r>
      <w:r w:rsidR="00625BBC" w:rsidRPr="00825D62">
        <w:rPr>
          <w:rFonts w:ascii="Times New Roman" w:hAnsi="Times New Roman"/>
        </w:rPr>
        <w:t>dobrovolnické</w:t>
      </w:r>
      <w:r w:rsidRPr="00825D62">
        <w:rPr>
          <w:rFonts w:ascii="Times New Roman" w:hAnsi="Times New Roman"/>
        </w:rPr>
        <w:t xml:space="preserve"> činnosti</w:t>
      </w:r>
      <w:r w:rsidR="00625BBC" w:rsidRPr="00825D62">
        <w:rPr>
          <w:rFonts w:ascii="Times New Roman" w:hAnsi="Times New Roman"/>
        </w:rPr>
        <w:t>, odborné praxe nebo stáže v</w:t>
      </w:r>
      <w:r w:rsidR="00B7004F">
        <w:rPr>
          <w:rFonts w:ascii="Times New Roman" w:hAnsi="Times New Roman"/>
        </w:rPr>
        <w:t> povinném subjektu</w:t>
      </w:r>
      <w:r w:rsidRPr="00825D62">
        <w:rPr>
          <w:rFonts w:ascii="Times New Roman" w:hAnsi="Times New Roman"/>
        </w:rPr>
        <w:t xml:space="preserve"> a které</w:t>
      </w:r>
    </w:p>
    <w:p w14:paraId="227DEB8D" w14:textId="2E7837EC" w:rsidR="00B655E3" w:rsidRPr="00825D62" w:rsidRDefault="00B655E3" w:rsidP="00577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má znaky trestného činu,</w:t>
      </w:r>
    </w:p>
    <w:p w14:paraId="2C3FE1DD" w14:textId="31A20547" w:rsidR="00374E34" w:rsidRPr="00825D62" w:rsidRDefault="00374E34" w:rsidP="00577649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825D62">
        <w:rPr>
          <w:rFonts w:ascii="Times New Roman" w:hAnsi="Times New Roman"/>
        </w:rPr>
        <w:t>má znaky přestupku, za který zákon stanoví sazbu pokuty, jejíž horní hranice je alespoň 100 000 Kč,</w:t>
      </w:r>
    </w:p>
    <w:p w14:paraId="255FA057" w14:textId="2BFD3751" w:rsidR="00B655E3" w:rsidRPr="00825D62" w:rsidRDefault="00B655E3" w:rsidP="00577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porušuje zákon</w:t>
      </w:r>
      <w:r w:rsidR="00374E34" w:rsidRPr="00825D62">
        <w:rPr>
          <w:rFonts w:ascii="Times New Roman" w:hAnsi="Times New Roman"/>
        </w:rPr>
        <w:t xml:space="preserve"> o ochraně oznamovatelů</w:t>
      </w:r>
      <w:r w:rsidRPr="00825D62">
        <w:rPr>
          <w:rFonts w:ascii="Times New Roman" w:hAnsi="Times New Roman"/>
        </w:rPr>
        <w:t xml:space="preserve"> nebo</w:t>
      </w:r>
    </w:p>
    <w:p w14:paraId="379CB8ED" w14:textId="545A6E96" w:rsidR="00374E34" w:rsidRPr="00825D62" w:rsidRDefault="00B655E3" w:rsidP="00B7004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porušuje jiný právní předpis nebo předpis Evropské unie v</w:t>
      </w:r>
      <w:r w:rsidR="00374E34" w:rsidRPr="00825D62">
        <w:rPr>
          <w:rFonts w:ascii="Times New Roman" w:hAnsi="Times New Roman"/>
        </w:rPr>
        <w:t> oblasti</w:t>
      </w:r>
    </w:p>
    <w:p w14:paraId="17AF0ED7" w14:textId="4DD52AC8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1.</w:t>
      </w:r>
      <w:r w:rsidRPr="00825D62">
        <w:rPr>
          <w:rFonts w:ascii="Times New Roman" w:hAnsi="Times New Roman"/>
        </w:rPr>
        <w:tab/>
        <w:t>finančních služeb, povinného auditu a jiných ověřovacích služeb, finančních produktů a</w:t>
      </w:r>
      <w:r w:rsidR="00624BEC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finančních trhů,</w:t>
      </w:r>
    </w:p>
    <w:p w14:paraId="31D8FBF6" w14:textId="5CA41459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2.    </w:t>
      </w:r>
      <w:r w:rsidR="00BC0EC4" w:rsidRPr="00825D62">
        <w:rPr>
          <w:rFonts w:ascii="Times New Roman" w:hAnsi="Times New Roman"/>
        </w:rPr>
        <w:tab/>
      </w:r>
      <w:r w:rsidRPr="00825D62">
        <w:rPr>
          <w:rFonts w:ascii="Times New Roman" w:hAnsi="Times New Roman"/>
        </w:rPr>
        <w:t>daně z příjmů právnických osob,</w:t>
      </w:r>
    </w:p>
    <w:p w14:paraId="6C46EC7F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3.</w:t>
      </w:r>
      <w:r w:rsidRPr="00825D62">
        <w:rPr>
          <w:rFonts w:ascii="Times New Roman" w:hAnsi="Times New Roman"/>
        </w:rPr>
        <w:tab/>
        <w:t>předcházení legalizaci výnosů z trestné činnosti a financování terorismu,</w:t>
      </w:r>
    </w:p>
    <w:p w14:paraId="77EBC60F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4.</w:t>
      </w:r>
      <w:r w:rsidRPr="00825D62">
        <w:rPr>
          <w:rFonts w:ascii="Times New Roman" w:hAnsi="Times New Roman"/>
        </w:rPr>
        <w:tab/>
        <w:t>ochrany spotřebitele,</w:t>
      </w:r>
    </w:p>
    <w:p w14:paraId="2B1A2C74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5.</w:t>
      </w:r>
      <w:r w:rsidRPr="00825D62">
        <w:rPr>
          <w:rFonts w:ascii="Times New Roman" w:hAnsi="Times New Roman"/>
        </w:rPr>
        <w:tab/>
        <w:t>souladu s požadavky na výrobky včetně jejich bezpečnosti,</w:t>
      </w:r>
    </w:p>
    <w:p w14:paraId="2628337C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lastRenderedPageBreak/>
        <w:t>6.</w:t>
      </w:r>
      <w:r w:rsidRPr="00825D62">
        <w:rPr>
          <w:rFonts w:ascii="Times New Roman" w:hAnsi="Times New Roman"/>
        </w:rPr>
        <w:tab/>
        <w:t>bezpečnosti dopravy, přepravy a provozu na pozemních komunikacích,</w:t>
      </w:r>
    </w:p>
    <w:p w14:paraId="6F4BF19D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7.</w:t>
      </w:r>
      <w:r w:rsidRPr="00825D62">
        <w:rPr>
          <w:rFonts w:ascii="Times New Roman" w:hAnsi="Times New Roman"/>
        </w:rPr>
        <w:tab/>
        <w:t>ochrany životního prostředí,</w:t>
      </w:r>
    </w:p>
    <w:p w14:paraId="4F80FE82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8.</w:t>
      </w:r>
      <w:r w:rsidRPr="00825D62">
        <w:rPr>
          <w:rFonts w:ascii="Times New Roman" w:hAnsi="Times New Roman"/>
        </w:rPr>
        <w:tab/>
        <w:t>bezpečnosti potravin a krmiv a ochrany zvířat a jejich zdraví,</w:t>
      </w:r>
    </w:p>
    <w:p w14:paraId="22B09F6A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9.</w:t>
      </w:r>
      <w:r w:rsidRPr="00825D62">
        <w:rPr>
          <w:rFonts w:ascii="Times New Roman" w:hAnsi="Times New Roman"/>
        </w:rPr>
        <w:tab/>
        <w:t>radiační ochrany a jaderné bezpečnosti,</w:t>
      </w:r>
    </w:p>
    <w:p w14:paraId="6CE06558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10.</w:t>
      </w:r>
      <w:r w:rsidRPr="00825D62">
        <w:rPr>
          <w:rFonts w:ascii="Times New Roman" w:hAnsi="Times New Roman"/>
        </w:rPr>
        <w:tab/>
        <w:t>hospodářské soutěže, veřejných dražeb a zadávání veřejných zakázek,</w:t>
      </w:r>
    </w:p>
    <w:p w14:paraId="779CD7E0" w14:textId="777777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11.</w:t>
      </w:r>
      <w:r w:rsidRPr="00825D62">
        <w:rPr>
          <w:rFonts w:ascii="Times New Roman" w:hAnsi="Times New Roman"/>
        </w:rPr>
        <w:tab/>
        <w:t>ochrany vnitřního pořádku a bezpečnosti, života a zdraví,</w:t>
      </w:r>
    </w:p>
    <w:p w14:paraId="5712B6C4" w14:textId="18F58DBE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12.</w:t>
      </w:r>
      <w:r w:rsidRPr="00825D62">
        <w:rPr>
          <w:rFonts w:ascii="Times New Roman" w:hAnsi="Times New Roman"/>
        </w:rPr>
        <w:tab/>
        <w:t>ochrany osobních údajů, soukromí a bezpečnosti sítí elektronických komunikací a</w:t>
      </w:r>
      <w:r w:rsidR="00930CA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informačních systémů,</w:t>
      </w:r>
    </w:p>
    <w:p w14:paraId="03FA69EE" w14:textId="191AA377" w:rsidR="00374E34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13.</w:t>
      </w:r>
      <w:r w:rsidRPr="00825D62">
        <w:rPr>
          <w:rFonts w:ascii="Times New Roman" w:hAnsi="Times New Roman"/>
        </w:rPr>
        <w:tab/>
        <w:t>ochrany finančních zájmů Evropské unie</w:t>
      </w:r>
      <w:r w:rsidR="00EC78CB" w:rsidRPr="00825D62">
        <w:rPr>
          <w:rFonts w:ascii="Times New Roman" w:hAnsi="Times New Roman"/>
          <w:vertAlign w:val="superscript"/>
        </w:rPr>
        <w:footnoteReference w:id="2"/>
      </w:r>
      <w:r w:rsidR="00EC78CB" w:rsidRPr="00825D62">
        <w:rPr>
          <w:rFonts w:ascii="Times New Roman" w:hAnsi="Times New Roman"/>
          <w:vertAlign w:val="superscript"/>
        </w:rPr>
        <w:t>)</w:t>
      </w:r>
      <w:r w:rsidRPr="00825D62">
        <w:rPr>
          <w:rFonts w:ascii="Times New Roman" w:hAnsi="Times New Roman"/>
        </w:rPr>
        <w:t>, nebo</w:t>
      </w:r>
    </w:p>
    <w:p w14:paraId="59764F0B" w14:textId="248BECC2" w:rsidR="00B655E3" w:rsidRPr="00825D62" w:rsidRDefault="00374E34" w:rsidP="002744B6">
      <w:pPr>
        <w:pStyle w:val="Odstavecseseznamem"/>
        <w:autoSpaceDE w:val="0"/>
        <w:autoSpaceDN w:val="0"/>
        <w:adjustRightInd w:val="0"/>
        <w:spacing w:after="120" w:line="240" w:lineRule="auto"/>
        <w:ind w:left="1276" w:hanging="490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14.</w:t>
      </w:r>
      <w:r w:rsidRPr="00825D62">
        <w:rPr>
          <w:rFonts w:ascii="Times New Roman" w:hAnsi="Times New Roman"/>
        </w:rPr>
        <w:tab/>
        <w:t>fungování vnitřního trhu</w:t>
      </w:r>
      <w:r w:rsidR="00EC78CB" w:rsidRPr="00825D62">
        <w:rPr>
          <w:rFonts w:ascii="Times New Roman" w:hAnsi="Times New Roman"/>
          <w:vertAlign w:val="superscript"/>
        </w:rPr>
        <w:footnoteReference w:id="3"/>
      </w:r>
      <w:r w:rsidR="00EC78CB" w:rsidRPr="00825D62">
        <w:rPr>
          <w:rFonts w:ascii="Times New Roman" w:hAnsi="Times New Roman"/>
          <w:vertAlign w:val="superscript"/>
        </w:rPr>
        <w:t>)</w:t>
      </w:r>
      <w:r w:rsidRPr="00825D62">
        <w:rPr>
          <w:rFonts w:ascii="Times New Roman" w:hAnsi="Times New Roman"/>
        </w:rPr>
        <w:t xml:space="preserve"> včetně ochrany hospodářské soutěže a státní podpory podle práva Evropské unie</w:t>
      </w:r>
      <w:r w:rsidR="00B655E3" w:rsidRPr="00825D62">
        <w:rPr>
          <w:rFonts w:ascii="Times New Roman" w:hAnsi="Times New Roman"/>
        </w:rPr>
        <w:t>.</w:t>
      </w:r>
    </w:p>
    <w:p w14:paraId="54EC6542" w14:textId="32BECE18" w:rsidR="00374E34" w:rsidRDefault="00374E34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Oznámení </w:t>
      </w:r>
      <w:r w:rsidR="00B7004F">
        <w:rPr>
          <w:rFonts w:ascii="Times New Roman" w:hAnsi="Times New Roman"/>
        </w:rPr>
        <w:t>musí obsahovat</w:t>
      </w:r>
      <w:r w:rsidRPr="00825D62">
        <w:rPr>
          <w:rFonts w:ascii="Times New Roman" w:hAnsi="Times New Roman"/>
        </w:rPr>
        <w:t xml:space="preserve">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známa.</w:t>
      </w:r>
    </w:p>
    <w:p w14:paraId="47B9D575" w14:textId="33F11025" w:rsidR="00B7004F" w:rsidRPr="00825D62" w:rsidRDefault="00B7004F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bookmarkStart w:id="2" w:name="_Hlk152772300"/>
      <w:r>
        <w:rPr>
          <w:rFonts w:ascii="Times New Roman" w:hAnsi="Times New Roman"/>
        </w:rPr>
        <w:t>Oznámení, které v rozporu s odst. 3 výše neobsahuje údaje o jménu, příjmení a datu narození nebo jiné údaje, z nichž je možné dovodit totožnost oznamovatele</w:t>
      </w:r>
      <w:r w:rsidR="007148B3">
        <w:rPr>
          <w:rFonts w:ascii="Times New Roman" w:hAnsi="Times New Roman"/>
        </w:rPr>
        <w:t xml:space="preserve"> je považováno za oznámení podle zákona až od okamžiku, kdy totožnost oznamovatele vyjde najevo pro příslušnou osobu.</w:t>
      </w:r>
    </w:p>
    <w:bookmarkEnd w:id="2"/>
    <w:p w14:paraId="07F5D2F9" w14:textId="3A4814C0" w:rsidR="000B0F97" w:rsidRPr="00825D62" w:rsidRDefault="000B0F97" w:rsidP="005776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Za oznámení podle </w:t>
      </w:r>
      <w:r w:rsidR="00F34284" w:rsidRPr="00825D62">
        <w:rPr>
          <w:rFonts w:ascii="Times New Roman" w:hAnsi="Times New Roman"/>
        </w:rPr>
        <w:t>odstavce</w:t>
      </w:r>
      <w:r w:rsidRPr="00825D62">
        <w:rPr>
          <w:rFonts w:ascii="Times New Roman" w:hAnsi="Times New Roman"/>
        </w:rPr>
        <w:t xml:space="preserve"> </w:t>
      </w:r>
      <w:r w:rsidR="0033710D" w:rsidRPr="00825D62">
        <w:rPr>
          <w:rFonts w:ascii="Times New Roman" w:hAnsi="Times New Roman"/>
        </w:rPr>
        <w:t>1</w:t>
      </w:r>
      <w:r w:rsidRPr="00825D62">
        <w:rPr>
          <w:rFonts w:ascii="Times New Roman" w:hAnsi="Times New Roman"/>
        </w:rPr>
        <w:t xml:space="preserve"> se nepovažuje část oznámení, která obsahuje</w:t>
      </w:r>
      <w:r w:rsidRPr="00825D62">
        <w:rPr>
          <w:rFonts w:ascii="Times New Roman" w:eastAsia="Calibri" w:hAnsi="Times New Roman"/>
        </w:rPr>
        <w:t xml:space="preserve"> </w:t>
      </w:r>
    </w:p>
    <w:p w14:paraId="05065F3C" w14:textId="624CB983" w:rsidR="005E1025" w:rsidRPr="00825D62" w:rsidRDefault="000B0F97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hAnsi="Times New Roman"/>
        </w:rPr>
        <w:t xml:space="preserve">informace, jejichž oznámení by mohlo bezprostředně ohrozit </w:t>
      </w:r>
    </w:p>
    <w:p w14:paraId="0A6B3903" w14:textId="11B91925" w:rsidR="000B0F97" w:rsidRPr="00825D62" w:rsidRDefault="000B0F97" w:rsidP="007148B3">
      <w:pPr>
        <w:pStyle w:val="Odstavecseseznamem"/>
        <w:numPr>
          <w:ilvl w:val="0"/>
          <w:numId w:val="12"/>
        </w:numPr>
        <w:spacing w:after="0" w:line="240" w:lineRule="auto"/>
        <w:ind w:left="1135" w:hanging="284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>svrchovanost, územní celistvost a demokratické základy České republiky,</w:t>
      </w:r>
    </w:p>
    <w:p w14:paraId="4E76EB9A" w14:textId="77777777" w:rsidR="000B0F97" w:rsidRPr="00825D62" w:rsidRDefault="000B0F97" w:rsidP="007148B3">
      <w:pPr>
        <w:pStyle w:val="Odstavecseseznamem"/>
        <w:numPr>
          <w:ilvl w:val="0"/>
          <w:numId w:val="12"/>
        </w:numPr>
        <w:spacing w:after="0" w:line="240" w:lineRule="auto"/>
        <w:ind w:left="1135" w:hanging="284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>vnitřní pořádek a bezpečnost,</w:t>
      </w:r>
    </w:p>
    <w:p w14:paraId="43394B2C" w14:textId="77777777" w:rsidR="000B0F97" w:rsidRPr="00825D62" w:rsidRDefault="000B0F97" w:rsidP="007148B3">
      <w:pPr>
        <w:pStyle w:val="Odstavecseseznamem"/>
        <w:numPr>
          <w:ilvl w:val="0"/>
          <w:numId w:val="12"/>
        </w:numPr>
        <w:spacing w:after="0" w:line="240" w:lineRule="auto"/>
        <w:ind w:left="1135" w:hanging="284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>ve větším rozsahu životy a zdraví osob,</w:t>
      </w:r>
    </w:p>
    <w:p w14:paraId="0805BF70" w14:textId="279E162E" w:rsidR="000B0F97" w:rsidRPr="00825D62" w:rsidRDefault="000B0F97" w:rsidP="007148B3">
      <w:pPr>
        <w:pStyle w:val="Odstavecseseznamem"/>
        <w:numPr>
          <w:ilvl w:val="0"/>
          <w:numId w:val="12"/>
        </w:numPr>
        <w:spacing w:after="0" w:line="240" w:lineRule="auto"/>
        <w:ind w:left="1135" w:hanging="284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>ochran</w:t>
      </w:r>
      <w:r w:rsidR="00565AA1" w:rsidRPr="00825D62">
        <w:rPr>
          <w:rFonts w:ascii="Times New Roman" w:eastAsia="Calibri" w:hAnsi="Times New Roman"/>
        </w:rPr>
        <w:t>u</w:t>
      </w:r>
      <w:r w:rsidRPr="00825D62">
        <w:rPr>
          <w:rFonts w:ascii="Times New Roman" w:eastAsia="Calibri" w:hAnsi="Times New Roman"/>
        </w:rPr>
        <w:t xml:space="preserve"> informací o veřejných zakázkách v oblasti obrany nebo bezpečnosti, ledaže je zadávání těchto zakázek upraveno předpisem Evropské unie</w:t>
      </w:r>
      <w:r w:rsidR="003043D7" w:rsidRPr="00825D62">
        <w:rPr>
          <w:rStyle w:val="Znakapoznpodarou"/>
          <w:rFonts w:ascii="Times New Roman" w:eastAsia="Calibri" w:hAnsi="Times New Roman"/>
        </w:rPr>
        <w:footnoteReference w:id="4"/>
      </w:r>
      <w:r w:rsidRPr="00825D62">
        <w:rPr>
          <w:rFonts w:ascii="Times New Roman" w:eastAsia="Calibri" w:hAnsi="Times New Roman"/>
        </w:rPr>
        <w:t>,</w:t>
      </w:r>
    </w:p>
    <w:p w14:paraId="5F8DE71B" w14:textId="77777777" w:rsidR="000B0F97" w:rsidRPr="00825D62" w:rsidRDefault="000B0F97" w:rsidP="007148B3">
      <w:pPr>
        <w:pStyle w:val="Odstavecseseznamem"/>
        <w:numPr>
          <w:ilvl w:val="0"/>
          <w:numId w:val="12"/>
        </w:numPr>
        <w:spacing w:after="0" w:line="240" w:lineRule="auto"/>
        <w:ind w:left="1135" w:hanging="284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>plnění mezinárodních závazků v oblasti obrany,</w:t>
      </w:r>
    </w:p>
    <w:p w14:paraId="61E7D238" w14:textId="7FEDA5D3" w:rsidR="000B0F97" w:rsidRPr="00825D62" w:rsidRDefault="000B0F97" w:rsidP="007148B3">
      <w:pPr>
        <w:pStyle w:val="Odstavecseseznamem"/>
        <w:numPr>
          <w:ilvl w:val="0"/>
          <w:numId w:val="12"/>
        </w:numPr>
        <w:spacing w:after="0" w:line="240" w:lineRule="auto"/>
        <w:ind w:left="1135" w:hanging="284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 xml:space="preserve">významné bezpečnostní operace, </w:t>
      </w:r>
    </w:p>
    <w:p w14:paraId="4F829CEA" w14:textId="5AFF9121" w:rsidR="000B0F97" w:rsidRPr="00825D62" w:rsidRDefault="000B0F97" w:rsidP="00577649">
      <w:pPr>
        <w:pStyle w:val="Odstavecseseznamem"/>
        <w:numPr>
          <w:ilvl w:val="0"/>
          <w:numId w:val="12"/>
        </w:numPr>
        <w:spacing w:after="120" w:line="240" w:lineRule="auto"/>
        <w:ind w:left="1134" w:hanging="283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eastAsia="Calibri" w:hAnsi="Times New Roman"/>
        </w:rPr>
        <w:t>bojeschopnost ozbrojených sil České republiky, nebo</w:t>
      </w:r>
    </w:p>
    <w:p w14:paraId="205C7AC0" w14:textId="77777777" w:rsidR="003506BC" w:rsidRPr="00825D62" w:rsidRDefault="000B0F97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informace o činnosti zpravodajských služeb České republiky</w:t>
      </w:r>
      <w:r w:rsidR="003506BC" w:rsidRPr="00825D62">
        <w:rPr>
          <w:rFonts w:ascii="Times New Roman" w:hAnsi="Times New Roman"/>
        </w:rPr>
        <w:t>,</w:t>
      </w:r>
    </w:p>
    <w:p w14:paraId="55C40917" w14:textId="640DC809" w:rsidR="009A52EA" w:rsidRDefault="003506BC" w:rsidP="005776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jejichž oznámení by představovalo porušení povinnosti zachovávat mlčenlivost duchovních v</w:t>
      </w:r>
      <w:r w:rsidR="00930CA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souvislosti s výkonem zpovědního tajemství nebo práva obdobného zpovědnímu tajemství</w:t>
      </w:r>
      <w:r w:rsidR="00EC78CB" w:rsidRPr="00825D62">
        <w:rPr>
          <w:rFonts w:ascii="Times New Roman" w:eastAsia="Calibri" w:hAnsi="Times New Roman"/>
          <w:vertAlign w:val="superscript"/>
        </w:rPr>
        <w:footnoteReference w:id="5"/>
      </w:r>
      <w:r w:rsidR="00EC78CB" w:rsidRPr="00825D62">
        <w:rPr>
          <w:rFonts w:ascii="Times New Roman" w:eastAsia="Calibri" w:hAnsi="Times New Roman"/>
          <w:vertAlign w:val="superscript"/>
        </w:rPr>
        <w:t>)</w:t>
      </w:r>
      <w:r w:rsidR="000B0F97" w:rsidRPr="00825D62">
        <w:rPr>
          <w:rFonts w:ascii="Times New Roman" w:hAnsi="Times New Roman"/>
        </w:rPr>
        <w:t>.</w:t>
      </w:r>
    </w:p>
    <w:p w14:paraId="76B824D2" w14:textId="77777777" w:rsidR="007148B3" w:rsidRDefault="007148B3" w:rsidP="007148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Oznámením nesmí být porušena </w:t>
      </w:r>
    </w:p>
    <w:p w14:paraId="67606DA3" w14:textId="0ACEEBA7" w:rsidR="007148B3" w:rsidRDefault="007148B3" w:rsidP="007148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Pr="00825D62">
        <w:rPr>
          <w:rFonts w:ascii="Times New Roman" w:hAnsi="Times New Roman"/>
        </w:rPr>
        <w:t>mlčenlivosti při výkonu činnosti advokáta</w:t>
      </w:r>
      <w:r w:rsidR="001E60EC">
        <w:rPr>
          <w:rFonts w:ascii="Times New Roman" w:hAnsi="Times New Roman"/>
        </w:rPr>
        <w:t xml:space="preserve">, </w:t>
      </w:r>
      <w:r w:rsidRPr="00825D62">
        <w:rPr>
          <w:rFonts w:ascii="Times New Roman" w:hAnsi="Times New Roman"/>
        </w:rPr>
        <w:t>advokátního koncipienta, a zaměstnance společnosti, prostřednictvím které advokát vykonává advokacii jako společník podle zákona upravujícího výkon advokacie, nebo další osoby, která se v rámci takové společnosti podílí na poskytování právních služeb</w:t>
      </w:r>
      <w:r>
        <w:rPr>
          <w:rFonts w:ascii="Times New Roman" w:hAnsi="Times New Roman"/>
        </w:rPr>
        <w:t>,</w:t>
      </w:r>
    </w:p>
    <w:p w14:paraId="2B04BB58" w14:textId="1A36EC51" w:rsidR="007148B3" w:rsidRDefault="007148B3" w:rsidP="007148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 mlčenlivosti při poskytování právní pomoci v řízení před soudem nebo jiným orgánem veřejné moci.</w:t>
      </w:r>
    </w:p>
    <w:p w14:paraId="3F330EE1" w14:textId="77777777" w:rsidR="001E60EC" w:rsidRPr="00825D62" w:rsidRDefault="001E60EC" w:rsidP="001E60EC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14:paraId="326BE080" w14:textId="68070B44" w:rsidR="00C97596" w:rsidRPr="00825D62" w:rsidRDefault="00C97596" w:rsidP="00786E4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>Čl. 3</w:t>
      </w:r>
    </w:p>
    <w:p w14:paraId="6F906C28" w14:textId="536B18D6" w:rsidR="00C97596" w:rsidRPr="00825D62" w:rsidRDefault="007148B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="00C97596" w:rsidRPr="00825D62">
        <w:rPr>
          <w:rFonts w:ascii="Times New Roman" w:hAnsi="Times New Roman"/>
          <w:b/>
        </w:rPr>
        <w:t>říslušn</w:t>
      </w:r>
      <w:r>
        <w:rPr>
          <w:rFonts w:ascii="Times New Roman" w:hAnsi="Times New Roman"/>
          <w:b/>
        </w:rPr>
        <w:t>á</w:t>
      </w:r>
      <w:r w:rsidR="00C97596" w:rsidRPr="00825D62">
        <w:rPr>
          <w:rFonts w:ascii="Times New Roman" w:hAnsi="Times New Roman"/>
          <w:b/>
        </w:rPr>
        <w:t xml:space="preserve"> osob</w:t>
      </w:r>
      <w:r>
        <w:rPr>
          <w:rFonts w:ascii="Times New Roman" w:hAnsi="Times New Roman"/>
          <w:b/>
        </w:rPr>
        <w:t>a</w:t>
      </w:r>
    </w:p>
    <w:p w14:paraId="5B7F0234" w14:textId="4B035EA3" w:rsidR="007148B3" w:rsidRDefault="00F36FB3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Povinný subjekt ustanovil příslušnou osobu a zastupující příslušnou osobu.</w:t>
      </w:r>
      <w:r w:rsidR="00F60E11">
        <w:rPr>
          <w:rFonts w:ascii="Times New Roman" w:hAnsi="Times New Roman"/>
        </w:rPr>
        <w:t xml:space="preserve"> Není-li v tomto </w:t>
      </w:r>
      <w:r w:rsidR="00C64567">
        <w:rPr>
          <w:rFonts w:ascii="Times New Roman" w:hAnsi="Times New Roman"/>
        </w:rPr>
        <w:t>vnitřním předpisu</w:t>
      </w:r>
      <w:r w:rsidR="00F60E11">
        <w:rPr>
          <w:rFonts w:ascii="Times New Roman" w:hAnsi="Times New Roman"/>
        </w:rPr>
        <w:t xml:space="preserve"> uvedeno jinak, vztahují se všechna ustanovení týkající se příslušné osoby i na zastupující příslušnou osobu</w:t>
      </w:r>
      <w:r w:rsidR="00C67980">
        <w:rPr>
          <w:rFonts w:ascii="Times New Roman" w:hAnsi="Times New Roman"/>
        </w:rPr>
        <w:t>.</w:t>
      </w:r>
    </w:p>
    <w:p w14:paraId="3032ABFA" w14:textId="69B253FC" w:rsidR="00F36FB3" w:rsidRDefault="00F36FB3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Příslušnou osobou byl jmenován Mgr. Luděk Vrána, tel.: 725 806 570, e-mail: </w:t>
      </w:r>
      <w:r w:rsidR="00B91935">
        <w:rPr>
          <w:rFonts w:ascii="Times New Roman" w:hAnsi="Times New Roman"/>
        </w:rPr>
        <w:t>oznameni1@ksb-whistleblowing.cz.</w:t>
      </w:r>
    </w:p>
    <w:p w14:paraId="6E722943" w14:textId="6EE12D66" w:rsidR="00F36FB3" w:rsidRDefault="00F36FB3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Zastupující příslušnou osobou byla jmenována </w:t>
      </w:r>
      <w:r w:rsidR="00DF2B33">
        <w:rPr>
          <w:rFonts w:ascii="Times New Roman" w:hAnsi="Times New Roman"/>
        </w:rPr>
        <w:t xml:space="preserve">Mgr. Bc. Pavla Veselková, tel.: </w:t>
      </w:r>
      <w:r w:rsidR="00DD3206">
        <w:rPr>
          <w:rFonts w:ascii="Times New Roman" w:hAnsi="Times New Roman"/>
        </w:rPr>
        <w:t>776 111 291</w:t>
      </w:r>
      <w:r w:rsidR="00DF2B33">
        <w:rPr>
          <w:rFonts w:ascii="Times New Roman" w:hAnsi="Times New Roman"/>
        </w:rPr>
        <w:t xml:space="preserve">, e-mail: </w:t>
      </w:r>
      <w:r w:rsidR="00B91935">
        <w:rPr>
          <w:rFonts w:ascii="Times New Roman" w:hAnsi="Times New Roman"/>
        </w:rPr>
        <w:t>oznameni2@ksb-whistleblowing.cz</w:t>
      </w:r>
      <w:r w:rsidR="00DF2B33">
        <w:rPr>
          <w:rFonts w:ascii="Times New Roman" w:hAnsi="Times New Roman"/>
        </w:rPr>
        <w:t>.</w:t>
      </w:r>
    </w:p>
    <w:p w14:paraId="7B6C61BF" w14:textId="624A3158" w:rsidR="00D70AD1" w:rsidRPr="00825D62" w:rsidRDefault="00DF2B33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Oznámení přijímá a vyřizuje příslušná osoba</w:t>
      </w:r>
      <w:r w:rsidR="00D70AD1" w:rsidRPr="00825D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Zastupující příslušná osoba přijímá a vyřizuje oznámení, nemůže-li tak učinit příslušná osoba, nebo v případě podle odst. 6 níže.</w:t>
      </w:r>
    </w:p>
    <w:p w14:paraId="28857185" w14:textId="2B19E9C3" w:rsidR="00E30ECE" w:rsidRPr="00825D62" w:rsidRDefault="003506E9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</w:t>
      </w:r>
      <w:r w:rsidR="00C97596" w:rsidRPr="00825D62">
        <w:rPr>
          <w:rFonts w:ascii="Times New Roman" w:hAnsi="Times New Roman"/>
        </w:rPr>
        <w:t>říslušné osobě nelze udělovat pokyn</w:t>
      </w:r>
      <w:r w:rsidRPr="00825D62">
        <w:rPr>
          <w:rFonts w:ascii="Times New Roman" w:hAnsi="Times New Roman"/>
        </w:rPr>
        <w:t>y</w:t>
      </w:r>
      <w:r w:rsidR="00D7400D" w:rsidRPr="00825D62">
        <w:rPr>
          <w:rFonts w:ascii="Times New Roman" w:hAnsi="Times New Roman"/>
        </w:rPr>
        <w:t>,</w:t>
      </w:r>
      <w:r w:rsidR="00C97596" w:rsidRPr="00825D62">
        <w:rPr>
          <w:rFonts w:ascii="Times New Roman" w:hAnsi="Times New Roman"/>
        </w:rPr>
        <w:t xml:space="preserve"> ani jej</w:t>
      </w:r>
      <w:r w:rsidRPr="00825D62">
        <w:rPr>
          <w:rFonts w:ascii="Times New Roman" w:hAnsi="Times New Roman"/>
        </w:rPr>
        <w:t>í</w:t>
      </w:r>
      <w:r w:rsidR="00C97596" w:rsidRPr="00825D62">
        <w:rPr>
          <w:rFonts w:ascii="Times New Roman" w:hAnsi="Times New Roman"/>
        </w:rPr>
        <w:t xml:space="preserve"> činnost</w:t>
      </w:r>
      <w:r w:rsidR="00AF64B1" w:rsidRPr="00825D62">
        <w:rPr>
          <w:rFonts w:ascii="Times New Roman" w:hAnsi="Times New Roman"/>
        </w:rPr>
        <w:t xml:space="preserve"> jinak</w:t>
      </w:r>
      <w:r w:rsidR="00C97596" w:rsidRPr="00825D62">
        <w:rPr>
          <w:rFonts w:ascii="Times New Roman" w:hAnsi="Times New Roman"/>
        </w:rPr>
        <w:t xml:space="preserve"> ovlivňovat způsobem, který by mařil nebo ohrožoval její řádný výkon.</w:t>
      </w:r>
    </w:p>
    <w:p w14:paraId="08E88AC4" w14:textId="5E0B5A5E" w:rsidR="00E30ECE" w:rsidRPr="00825D62" w:rsidRDefault="001F5D0A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</w:t>
      </w:r>
      <w:r w:rsidR="008E63D5" w:rsidRPr="00825D62">
        <w:rPr>
          <w:rFonts w:ascii="Times New Roman" w:hAnsi="Times New Roman"/>
        </w:rPr>
        <w:t xml:space="preserve"> </w:t>
      </w:r>
      <w:r w:rsidR="009A52EA" w:rsidRPr="00825D62">
        <w:rPr>
          <w:rFonts w:ascii="Times New Roman" w:hAnsi="Times New Roman"/>
        </w:rPr>
        <w:t xml:space="preserve">bezodkladně předá oznámení k vyřízení </w:t>
      </w:r>
      <w:r w:rsidR="00C67980">
        <w:rPr>
          <w:rFonts w:ascii="Times New Roman" w:hAnsi="Times New Roman"/>
        </w:rPr>
        <w:t>zastupující</w:t>
      </w:r>
      <w:r w:rsidRPr="00825D62">
        <w:rPr>
          <w:rFonts w:ascii="Times New Roman" w:hAnsi="Times New Roman"/>
        </w:rPr>
        <w:t xml:space="preserve"> </w:t>
      </w:r>
      <w:r w:rsidR="008E63D5" w:rsidRPr="00825D62">
        <w:rPr>
          <w:rFonts w:ascii="Times New Roman" w:hAnsi="Times New Roman"/>
        </w:rPr>
        <w:t>příslušné osobě, lze</w:t>
      </w:r>
      <w:r w:rsidR="00CA40A8" w:rsidRPr="00825D62">
        <w:rPr>
          <w:rFonts w:ascii="Times New Roman" w:hAnsi="Times New Roman"/>
        </w:rPr>
        <w:t>-li</w:t>
      </w:r>
      <w:r w:rsidR="008E63D5" w:rsidRPr="00825D62">
        <w:rPr>
          <w:rFonts w:ascii="Times New Roman" w:hAnsi="Times New Roman"/>
        </w:rPr>
        <w:t xml:space="preserve"> vzhledem k</w:t>
      </w:r>
      <w:r w:rsidR="00930CAE" w:rsidRPr="00825D62">
        <w:rPr>
          <w:rFonts w:ascii="Times New Roman" w:hAnsi="Times New Roman"/>
        </w:rPr>
        <w:t> </w:t>
      </w:r>
      <w:r w:rsidR="00CA40A8" w:rsidRPr="00825D62">
        <w:rPr>
          <w:rFonts w:ascii="Times New Roman" w:hAnsi="Times New Roman"/>
        </w:rPr>
        <w:t>jej</w:t>
      </w:r>
      <w:r w:rsidR="00EB58FA" w:rsidRPr="00825D62">
        <w:rPr>
          <w:rFonts w:ascii="Times New Roman" w:hAnsi="Times New Roman"/>
        </w:rPr>
        <w:t>ímu</w:t>
      </w:r>
      <w:r w:rsidR="008E63D5" w:rsidRPr="00825D62">
        <w:rPr>
          <w:rFonts w:ascii="Times New Roman" w:hAnsi="Times New Roman"/>
        </w:rPr>
        <w:t xml:space="preserve"> poměru </w:t>
      </w:r>
      <w:r w:rsidR="00CA40A8" w:rsidRPr="00825D62">
        <w:rPr>
          <w:rFonts w:ascii="Times New Roman" w:hAnsi="Times New Roman"/>
        </w:rPr>
        <w:t>vůči</w:t>
      </w:r>
      <w:r w:rsidR="008E63D5" w:rsidRPr="00825D62">
        <w:rPr>
          <w:rFonts w:ascii="Times New Roman" w:hAnsi="Times New Roman"/>
        </w:rPr>
        <w:t xml:space="preserve"> oznamovateli nebo k</w:t>
      </w:r>
      <w:r w:rsidR="00CA40A8" w:rsidRPr="00825D62">
        <w:rPr>
          <w:rFonts w:ascii="Times New Roman" w:hAnsi="Times New Roman"/>
        </w:rPr>
        <w:t> </w:t>
      </w:r>
      <w:r w:rsidR="008E63D5" w:rsidRPr="00825D62">
        <w:rPr>
          <w:rFonts w:ascii="Times New Roman" w:hAnsi="Times New Roman"/>
        </w:rPr>
        <w:t>informacím uvedeným v oznámení důvodně pochybovat o jej</w:t>
      </w:r>
      <w:r w:rsidR="00EB58FA" w:rsidRPr="00825D62">
        <w:rPr>
          <w:rFonts w:ascii="Times New Roman" w:hAnsi="Times New Roman"/>
        </w:rPr>
        <w:t>í</w:t>
      </w:r>
      <w:r w:rsidR="0079347F" w:rsidRPr="00825D62">
        <w:rPr>
          <w:rFonts w:ascii="Times New Roman" w:hAnsi="Times New Roman"/>
        </w:rPr>
        <w:t xml:space="preserve"> nestrannosti</w:t>
      </w:r>
      <w:r w:rsidR="008E63D5" w:rsidRPr="00825D62">
        <w:rPr>
          <w:rFonts w:ascii="Times New Roman" w:hAnsi="Times New Roman"/>
        </w:rPr>
        <w:t>.</w:t>
      </w:r>
    </w:p>
    <w:p w14:paraId="6B8FBF0E" w14:textId="24D4CD0B" w:rsidR="00BC3192" w:rsidRPr="00825D62" w:rsidRDefault="00E5159C" w:rsidP="005776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Pokud nelze oznámení předat k vyřízení </w:t>
      </w:r>
      <w:r w:rsidR="00C67980">
        <w:rPr>
          <w:rFonts w:ascii="Times New Roman" w:hAnsi="Times New Roman"/>
        </w:rPr>
        <w:t>zastupující</w:t>
      </w:r>
      <w:r w:rsidR="001F5D0A" w:rsidRPr="00825D62">
        <w:rPr>
          <w:rFonts w:ascii="Times New Roman" w:hAnsi="Times New Roman"/>
        </w:rPr>
        <w:t xml:space="preserve"> </w:t>
      </w:r>
      <w:r w:rsidRPr="00825D62">
        <w:rPr>
          <w:rFonts w:ascii="Times New Roman" w:hAnsi="Times New Roman"/>
        </w:rPr>
        <w:t>příslušné osobě, uvědomí o této skutečnosti příslušná osoba</w:t>
      </w:r>
      <w:r w:rsidR="00D80F40" w:rsidRPr="00825D62">
        <w:rPr>
          <w:rFonts w:ascii="Times New Roman" w:hAnsi="Times New Roman"/>
        </w:rPr>
        <w:t xml:space="preserve"> oznamovatele a poučí ho o právu podat oznámení prostřednictvím vnějšího oznamovacího systému</w:t>
      </w:r>
      <w:r w:rsidR="00A84C67" w:rsidRPr="00825D62">
        <w:rPr>
          <w:rFonts w:ascii="Times New Roman" w:hAnsi="Times New Roman"/>
        </w:rPr>
        <w:t xml:space="preserve"> v působnosti </w:t>
      </w:r>
      <w:r w:rsidR="00C67980">
        <w:rPr>
          <w:rFonts w:ascii="Times New Roman" w:hAnsi="Times New Roman"/>
        </w:rPr>
        <w:t>ministerstva</w:t>
      </w:r>
      <w:r w:rsidR="00D80F40" w:rsidRPr="00825D62">
        <w:rPr>
          <w:rFonts w:ascii="Times New Roman" w:hAnsi="Times New Roman"/>
        </w:rPr>
        <w:t>.</w:t>
      </w:r>
    </w:p>
    <w:p w14:paraId="68AF1268" w14:textId="77777777" w:rsidR="005415D3" w:rsidRPr="00825D62" w:rsidRDefault="005415D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</w:p>
    <w:p w14:paraId="7BA9AEDD" w14:textId="3B5FE3B3" w:rsidR="00B00206" w:rsidRPr="00825D62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ČÁST DRUHÁ</w:t>
      </w:r>
    </w:p>
    <w:p w14:paraId="0DBC539A" w14:textId="196F2340" w:rsidR="00B00206" w:rsidRPr="00825D62" w:rsidRDefault="00B0020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 xml:space="preserve">PŘIJÍMÁNÍ </w:t>
      </w:r>
      <w:r w:rsidR="00C62C77" w:rsidRPr="00825D62">
        <w:rPr>
          <w:rFonts w:ascii="Times New Roman" w:hAnsi="Times New Roman"/>
          <w:b/>
        </w:rPr>
        <w:t xml:space="preserve">A VYŘIZOVÁNÍ </w:t>
      </w:r>
      <w:r w:rsidRPr="00825D62">
        <w:rPr>
          <w:rFonts w:ascii="Times New Roman" w:hAnsi="Times New Roman"/>
          <w:b/>
        </w:rPr>
        <w:t>OZNÁMENÍ</w:t>
      </w:r>
    </w:p>
    <w:p w14:paraId="2507931E" w14:textId="0C9F0E44" w:rsidR="00B00206" w:rsidRPr="00825D62" w:rsidRDefault="00B00206" w:rsidP="00D0662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Čl. </w:t>
      </w:r>
      <w:r w:rsidR="00205C6A" w:rsidRPr="00825D62">
        <w:rPr>
          <w:rFonts w:ascii="Times New Roman" w:hAnsi="Times New Roman"/>
        </w:rPr>
        <w:t>4</w:t>
      </w:r>
    </w:p>
    <w:p w14:paraId="2EA39CBF" w14:textId="5245570F" w:rsidR="00B00206" w:rsidRPr="00825D62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 xml:space="preserve">Přijímání </w:t>
      </w:r>
      <w:r w:rsidR="00B00206" w:rsidRPr="00825D62">
        <w:rPr>
          <w:rFonts w:ascii="Times New Roman" w:hAnsi="Times New Roman"/>
          <w:b/>
        </w:rPr>
        <w:t>ozn</w:t>
      </w:r>
      <w:r w:rsidRPr="00825D62">
        <w:rPr>
          <w:rFonts w:ascii="Times New Roman" w:hAnsi="Times New Roman"/>
          <w:b/>
        </w:rPr>
        <w:t>ámení</w:t>
      </w:r>
    </w:p>
    <w:p w14:paraId="09A30E0A" w14:textId="7A8D83C6" w:rsidR="00D96335" w:rsidRDefault="00EB58FA" w:rsidP="00786E4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</w:t>
      </w:r>
      <w:r w:rsidR="00D80F40" w:rsidRPr="00825D62">
        <w:rPr>
          <w:rFonts w:ascii="Times New Roman" w:hAnsi="Times New Roman"/>
        </w:rPr>
        <w:t>říslušná osoba</w:t>
      </w:r>
      <w:r w:rsidR="00D96335" w:rsidRPr="00825D62">
        <w:rPr>
          <w:rFonts w:ascii="Times New Roman" w:hAnsi="Times New Roman"/>
        </w:rPr>
        <w:t xml:space="preserve"> přijím</w:t>
      </w:r>
      <w:r w:rsidRPr="00825D62">
        <w:rPr>
          <w:rFonts w:ascii="Times New Roman" w:hAnsi="Times New Roman"/>
        </w:rPr>
        <w:t>á</w:t>
      </w:r>
      <w:r w:rsidR="00D96335" w:rsidRPr="00825D62">
        <w:rPr>
          <w:rFonts w:ascii="Times New Roman" w:hAnsi="Times New Roman"/>
        </w:rPr>
        <w:t xml:space="preserve"> oznámení </w:t>
      </w:r>
      <w:r w:rsidR="00CB5043" w:rsidRPr="00825D62">
        <w:rPr>
          <w:rFonts w:ascii="Times New Roman" w:hAnsi="Times New Roman"/>
        </w:rPr>
        <w:t>písemně</w:t>
      </w:r>
      <w:r w:rsidR="00D96335" w:rsidRPr="00825D62">
        <w:rPr>
          <w:rFonts w:ascii="Times New Roman" w:hAnsi="Times New Roman"/>
        </w:rPr>
        <w:t xml:space="preserve"> </w:t>
      </w:r>
      <w:r w:rsidR="00BB673E" w:rsidRPr="00825D62">
        <w:rPr>
          <w:rFonts w:ascii="Times New Roman" w:hAnsi="Times New Roman"/>
        </w:rPr>
        <w:t>nebo ústně</w:t>
      </w:r>
      <w:r w:rsidR="00D80F40" w:rsidRPr="00825D62">
        <w:rPr>
          <w:rFonts w:ascii="Times New Roman" w:hAnsi="Times New Roman"/>
        </w:rPr>
        <w:t xml:space="preserve">, a to telefonicky nebo prostřednictvím </w:t>
      </w:r>
      <w:r w:rsidR="00A47589">
        <w:rPr>
          <w:rFonts w:ascii="Times New Roman" w:hAnsi="Times New Roman"/>
        </w:rPr>
        <w:t>své e-mailové adresy uvedené v čl. 3 výše</w:t>
      </w:r>
      <w:r w:rsidR="00D80F40" w:rsidRPr="00825D62">
        <w:rPr>
          <w:rFonts w:ascii="Times New Roman" w:hAnsi="Times New Roman"/>
        </w:rPr>
        <w:t>. Na žádost oznamovatele přij</w:t>
      </w:r>
      <w:r w:rsidR="00191E91" w:rsidRPr="00825D62">
        <w:rPr>
          <w:rFonts w:ascii="Times New Roman" w:hAnsi="Times New Roman"/>
        </w:rPr>
        <w:t>me</w:t>
      </w:r>
      <w:r w:rsidR="00D80F40" w:rsidRPr="00825D62">
        <w:rPr>
          <w:rFonts w:ascii="Times New Roman" w:hAnsi="Times New Roman"/>
        </w:rPr>
        <w:t xml:space="preserve"> příslušná osoba oznámení osobně v přiměřené lhůtě, nejdéle však do </w:t>
      </w:r>
      <w:r w:rsidRPr="00825D62">
        <w:rPr>
          <w:rFonts w:ascii="Times New Roman" w:hAnsi="Times New Roman"/>
        </w:rPr>
        <w:t>14</w:t>
      </w:r>
      <w:r w:rsidR="00D80F40" w:rsidRPr="00825D62">
        <w:rPr>
          <w:rFonts w:ascii="Times New Roman" w:hAnsi="Times New Roman"/>
        </w:rPr>
        <w:t xml:space="preserve"> dnů ode dne, kdy o to oznamovatel požádal.</w:t>
      </w:r>
      <w:r w:rsidR="008A3E32" w:rsidRPr="00825D62">
        <w:rPr>
          <w:rFonts w:ascii="Times New Roman" w:hAnsi="Times New Roman"/>
        </w:rPr>
        <w:t xml:space="preserve"> Nelze-li lhůtu dodržet z důvodů na</w:t>
      </w:r>
      <w:r w:rsidR="005415D3" w:rsidRPr="00825D62">
        <w:rPr>
          <w:rFonts w:ascii="Times New Roman" w:hAnsi="Times New Roman"/>
        </w:rPr>
        <w:t> </w:t>
      </w:r>
      <w:r w:rsidR="008A3E32" w:rsidRPr="00825D62">
        <w:rPr>
          <w:rFonts w:ascii="Times New Roman" w:hAnsi="Times New Roman"/>
        </w:rPr>
        <w:t>straně oznamovatele, poznamen</w:t>
      </w:r>
      <w:r w:rsidRPr="00825D62">
        <w:rPr>
          <w:rFonts w:ascii="Times New Roman" w:hAnsi="Times New Roman"/>
        </w:rPr>
        <w:t>á</w:t>
      </w:r>
      <w:r w:rsidR="008A3E32" w:rsidRPr="00825D62">
        <w:rPr>
          <w:rFonts w:ascii="Times New Roman" w:hAnsi="Times New Roman"/>
        </w:rPr>
        <w:t xml:space="preserve"> příslušná osoba tuto skutečnost do spisu.</w:t>
      </w:r>
    </w:p>
    <w:p w14:paraId="4C65F52F" w14:textId="50D2EAD5" w:rsidR="00786E43" w:rsidRDefault="00786E43" w:rsidP="00786E4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podání oznámení lze využít formulář tvořící přílohu č. 1 toho </w:t>
      </w:r>
      <w:r w:rsidR="00C64567">
        <w:rPr>
          <w:rFonts w:ascii="Times New Roman" w:hAnsi="Times New Roman"/>
        </w:rPr>
        <w:t>vnitřního předpisu</w:t>
      </w:r>
      <w:r>
        <w:rPr>
          <w:rFonts w:ascii="Times New Roman" w:hAnsi="Times New Roman"/>
        </w:rPr>
        <w:t>.</w:t>
      </w:r>
    </w:p>
    <w:p w14:paraId="1ED74483" w14:textId="5A988211" w:rsidR="00D0662A" w:rsidRPr="00825D62" w:rsidRDefault="00D0662A" w:rsidP="00786E4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Oznámení lze podat také ministerstvu prostřednictvím formuláře dostupného na </w:t>
      </w:r>
      <w:hyperlink r:id="rId8" w:history="1">
        <w:r w:rsidRPr="00694361">
          <w:rPr>
            <w:rStyle w:val="Hypertextovodkaz"/>
            <w:rFonts w:ascii="Times New Roman" w:hAnsi="Times New Roman"/>
          </w:rPr>
          <w:t>https://oznamovatel.justice.cz</w:t>
        </w:r>
      </w:hyperlink>
      <w:r>
        <w:rPr>
          <w:rFonts w:ascii="Times New Roman" w:hAnsi="Times New Roman"/>
        </w:rPr>
        <w:t xml:space="preserve">. V zájmu rychlého a efektivního vyřízení oznámení povinný subjekt nicméně doporučuje podat oznámení nejprve prostřednictvím příslušné osoby a na ministerstvo se obrátit pouze v případě, že oznámení podané příslušné osobě nebylo přijato nebo vyřízeno </w:t>
      </w:r>
      <w:r w:rsidR="00737231">
        <w:rPr>
          <w:rFonts w:ascii="Times New Roman" w:hAnsi="Times New Roman"/>
        </w:rPr>
        <w:t xml:space="preserve">v rámci zákonných lhůt, případně </w:t>
      </w:r>
      <w:r>
        <w:rPr>
          <w:rFonts w:ascii="Times New Roman" w:hAnsi="Times New Roman"/>
        </w:rPr>
        <w:t>pro oznamovatele uspokojivým způsobem.</w:t>
      </w:r>
    </w:p>
    <w:p w14:paraId="19B3C65C" w14:textId="77777777" w:rsidR="00305A0B" w:rsidRPr="00825D62" w:rsidRDefault="001076FA" w:rsidP="00786E4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Čl. 5 </w:t>
      </w:r>
    </w:p>
    <w:p w14:paraId="389062EE" w14:textId="7FDCF9B9" w:rsidR="001076FA" w:rsidRPr="00825D62" w:rsidRDefault="001076FA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Vyřizování oznámení</w:t>
      </w:r>
    </w:p>
    <w:p w14:paraId="2DC01652" w14:textId="14C4AC34" w:rsidR="00305A0B" w:rsidRPr="00825D62" w:rsidRDefault="00EB58FA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</w:t>
      </w:r>
      <w:r w:rsidR="00305A0B" w:rsidRPr="00825D62">
        <w:rPr>
          <w:rFonts w:ascii="Times New Roman" w:hAnsi="Times New Roman"/>
        </w:rPr>
        <w:t xml:space="preserve">říslušná osoba </w:t>
      </w:r>
      <w:r w:rsidR="008D62E7" w:rsidRPr="00825D62">
        <w:rPr>
          <w:rFonts w:ascii="Times New Roman" w:hAnsi="Times New Roman"/>
        </w:rPr>
        <w:t xml:space="preserve">bezodkladně písemně vyrozumí </w:t>
      </w:r>
      <w:r w:rsidR="00305A0B" w:rsidRPr="00825D62">
        <w:rPr>
          <w:rFonts w:ascii="Times New Roman" w:hAnsi="Times New Roman"/>
        </w:rPr>
        <w:t>oznamovatel</w:t>
      </w:r>
      <w:r w:rsidR="008D62E7" w:rsidRPr="00825D62">
        <w:rPr>
          <w:rFonts w:ascii="Times New Roman" w:hAnsi="Times New Roman"/>
        </w:rPr>
        <w:t>e o</w:t>
      </w:r>
      <w:r w:rsidR="00EC4E29" w:rsidRPr="00825D62">
        <w:rPr>
          <w:rFonts w:ascii="Times New Roman" w:hAnsi="Times New Roman"/>
        </w:rPr>
        <w:t> </w:t>
      </w:r>
      <w:r w:rsidR="00305A0B" w:rsidRPr="00825D62">
        <w:rPr>
          <w:rFonts w:ascii="Times New Roman" w:hAnsi="Times New Roman"/>
        </w:rPr>
        <w:t>přijetí oznámení</w:t>
      </w:r>
      <w:r w:rsidR="0079347F" w:rsidRPr="00825D62">
        <w:rPr>
          <w:rFonts w:ascii="Times New Roman" w:hAnsi="Times New Roman"/>
        </w:rPr>
        <w:t>, nejdéle však</w:t>
      </w:r>
      <w:r w:rsidR="00305A0B" w:rsidRPr="00825D62">
        <w:rPr>
          <w:rFonts w:ascii="Times New Roman" w:hAnsi="Times New Roman"/>
        </w:rPr>
        <w:t xml:space="preserve"> do 7 dnů </w:t>
      </w:r>
      <w:r w:rsidR="00913409" w:rsidRPr="00825D62">
        <w:rPr>
          <w:rFonts w:ascii="Times New Roman" w:hAnsi="Times New Roman"/>
        </w:rPr>
        <w:t>ode dne přijetí</w:t>
      </w:r>
      <w:r w:rsidR="0079347F" w:rsidRPr="00825D62">
        <w:rPr>
          <w:rFonts w:ascii="Times New Roman" w:hAnsi="Times New Roman"/>
        </w:rPr>
        <w:t xml:space="preserve"> oznámení</w:t>
      </w:r>
      <w:r w:rsidR="00913409" w:rsidRPr="00825D62">
        <w:rPr>
          <w:rFonts w:ascii="Times New Roman" w:hAnsi="Times New Roman"/>
        </w:rPr>
        <w:t>.</w:t>
      </w:r>
      <w:r w:rsidR="00305A0B" w:rsidRPr="00825D62">
        <w:rPr>
          <w:rFonts w:ascii="Times New Roman" w:hAnsi="Times New Roman"/>
        </w:rPr>
        <w:t xml:space="preserve"> </w:t>
      </w:r>
      <w:r w:rsidR="00573C24" w:rsidRPr="00825D62">
        <w:rPr>
          <w:rFonts w:ascii="Times New Roman" w:hAnsi="Times New Roman"/>
        </w:rPr>
        <w:t>V</w:t>
      </w:r>
      <w:r w:rsidR="00913409" w:rsidRPr="00825D62">
        <w:rPr>
          <w:rFonts w:ascii="Times New Roman" w:hAnsi="Times New Roman"/>
        </w:rPr>
        <w:t>ěta</w:t>
      </w:r>
      <w:r w:rsidR="00573C24" w:rsidRPr="00825D62">
        <w:rPr>
          <w:rFonts w:ascii="Times New Roman" w:hAnsi="Times New Roman"/>
        </w:rPr>
        <w:t xml:space="preserve"> první</w:t>
      </w:r>
      <w:r w:rsidR="00913409" w:rsidRPr="00825D62">
        <w:rPr>
          <w:rFonts w:ascii="Times New Roman" w:hAnsi="Times New Roman"/>
        </w:rPr>
        <w:t xml:space="preserve"> se </w:t>
      </w:r>
      <w:r w:rsidR="0079347F" w:rsidRPr="00825D62">
        <w:rPr>
          <w:rFonts w:ascii="Times New Roman" w:hAnsi="Times New Roman"/>
        </w:rPr>
        <w:t>nepoužije</w:t>
      </w:r>
      <w:r w:rsidR="00913409" w:rsidRPr="00825D62">
        <w:rPr>
          <w:rFonts w:ascii="Times New Roman" w:hAnsi="Times New Roman"/>
        </w:rPr>
        <w:t xml:space="preserve">, jestliže </w:t>
      </w:r>
      <w:r w:rsidR="004E7ADE" w:rsidRPr="00825D62">
        <w:rPr>
          <w:rFonts w:ascii="Times New Roman" w:hAnsi="Times New Roman"/>
        </w:rPr>
        <w:t>příslušné osobě není oznamovatel znám</w:t>
      </w:r>
      <w:r w:rsidRPr="00825D62">
        <w:rPr>
          <w:rFonts w:ascii="Times New Roman" w:hAnsi="Times New Roman"/>
        </w:rPr>
        <w:t xml:space="preserve">, </w:t>
      </w:r>
      <w:r w:rsidR="004E7ADE" w:rsidRPr="00825D62">
        <w:rPr>
          <w:rFonts w:ascii="Times New Roman" w:hAnsi="Times New Roman"/>
        </w:rPr>
        <w:t>jestliže</w:t>
      </w:r>
      <w:r w:rsidR="000E7C75" w:rsidRPr="00825D62">
        <w:rPr>
          <w:rFonts w:ascii="Times New Roman" w:hAnsi="Times New Roman"/>
        </w:rPr>
        <w:t xml:space="preserve"> je zřejmé, že</w:t>
      </w:r>
      <w:r w:rsidR="00913409" w:rsidRPr="00825D62">
        <w:rPr>
          <w:rFonts w:ascii="Times New Roman" w:hAnsi="Times New Roman"/>
        </w:rPr>
        <w:t xml:space="preserve"> by takovým postupem </w:t>
      </w:r>
      <w:r w:rsidR="00FF5BD5" w:rsidRPr="00825D62">
        <w:rPr>
          <w:rFonts w:ascii="Times New Roman" w:hAnsi="Times New Roman"/>
        </w:rPr>
        <w:t>byla prozrazena totožnost oznamovatele</w:t>
      </w:r>
      <w:r w:rsidR="00913409" w:rsidRPr="00825D62">
        <w:rPr>
          <w:rFonts w:ascii="Times New Roman" w:hAnsi="Times New Roman"/>
        </w:rPr>
        <w:t xml:space="preserve"> </w:t>
      </w:r>
      <w:r w:rsidR="004E7ADE" w:rsidRPr="00825D62">
        <w:rPr>
          <w:rFonts w:ascii="Times New Roman" w:hAnsi="Times New Roman"/>
        </w:rPr>
        <w:t>a</w:t>
      </w:r>
      <w:r w:rsidR="00913409" w:rsidRPr="00825D62">
        <w:rPr>
          <w:rFonts w:ascii="Times New Roman" w:hAnsi="Times New Roman"/>
        </w:rPr>
        <w:t>nebo jestliže o</w:t>
      </w:r>
      <w:r w:rsidR="004E7ADE" w:rsidRPr="00825D62">
        <w:rPr>
          <w:rFonts w:ascii="Times New Roman" w:hAnsi="Times New Roman"/>
        </w:rPr>
        <w:t> </w:t>
      </w:r>
      <w:r w:rsidR="00913409" w:rsidRPr="00825D62">
        <w:rPr>
          <w:rFonts w:ascii="Times New Roman" w:hAnsi="Times New Roman"/>
        </w:rPr>
        <w:t>to oznamovatel požádal.</w:t>
      </w:r>
    </w:p>
    <w:p w14:paraId="14DB7A97" w14:textId="57114447" w:rsidR="00191E91" w:rsidRDefault="0079347F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 p</w:t>
      </w:r>
      <w:r w:rsidR="000E7C75" w:rsidRPr="00825D62">
        <w:rPr>
          <w:rFonts w:ascii="Times New Roman" w:hAnsi="Times New Roman"/>
        </w:rPr>
        <w:t>osoudí důvodnost</w:t>
      </w:r>
      <w:r w:rsidRPr="00825D62">
        <w:rPr>
          <w:rFonts w:ascii="Times New Roman" w:hAnsi="Times New Roman"/>
        </w:rPr>
        <w:t xml:space="preserve"> informac</w:t>
      </w:r>
      <w:r w:rsidR="000E7C75" w:rsidRPr="00825D62">
        <w:rPr>
          <w:rFonts w:ascii="Times New Roman" w:hAnsi="Times New Roman"/>
        </w:rPr>
        <w:t>í</w:t>
      </w:r>
      <w:r w:rsidRPr="00825D62">
        <w:rPr>
          <w:rFonts w:ascii="Times New Roman" w:hAnsi="Times New Roman"/>
        </w:rPr>
        <w:t xml:space="preserve"> uveden</w:t>
      </w:r>
      <w:r w:rsidR="000E7C75" w:rsidRPr="00825D62">
        <w:rPr>
          <w:rFonts w:ascii="Times New Roman" w:hAnsi="Times New Roman"/>
        </w:rPr>
        <w:t>ých</w:t>
      </w:r>
      <w:r w:rsidRPr="00825D62">
        <w:rPr>
          <w:rFonts w:ascii="Times New Roman" w:hAnsi="Times New Roman"/>
        </w:rPr>
        <w:t xml:space="preserve"> v oznámení a </w:t>
      </w:r>
      <w:r w:rsidR="008D62E7" w:rsidRPr="00825D62">
        <w:rPr>
          <w:rFonts w:ascii="Times New Roman" w:hAnsi="Times New Roman"/>
        </w:rPr>
        <w:t>písemně</w:t>
      </w:r>
      <w:r w:rsidRPr="00825D62">
        <w:rPr>
          <w:rFonts w:ascii="Times New Roman" w:hAnsi="Times New Roman"/>
        </w:rPr>
        <w:t xml:space="preserve"> vyrozumí oznamovatele o výsledcích </w:t>
      </w:r>
      <w:r w:rsidR="00DD6B20" w:rsidRPr="00825D62">
        <w:rPr>
          <w:rFonts w:ascii="Times New Roman" w:hAnsi="Times New Roman"/>
        </w:rPr>
        <w:t xml:space="preserve">posouzení </w:t>
      </w:r>
      <w:r w:rsidRPr="00825D62">
        <w:rPr>
          <w:rFonts w:ascii="Times New Roman" w:hAnsi="Times New Roman"/>
        </w:rPr>
        <w:t>do 3</w:t>
      </w:r>
      <w:r w:rsidR="00EB58FA" w:rsidRPr="00825D62">
        <w:rPr>
          <w:rFonts w:ascii="Times New Roman" w:hAnsi="Times New Roman"/>
        </w:rPr>
        <w:t>0 dnů</w:t>
      </w:r>
      <w:r w:rsidRPr="00825D62">
        <w:rPr>
          <w:rFonts w:ascii="Times New Roman" w:hAnsi="Times New Roman"/>
        </w:rPr>
        <w:t xml:space="preserve"> od</w:t>
      </w:r>
      <w:r w:rsidR="00B31817" w:rsidRPr="00825D62">
        <w:rPr>
          <w:rFonts w:ascii="Times New Roman" w:hAnsi="Times New Roman"/>
        </w:rPr>
        <w:t>e dne</w:t>
      </w:r>
      <w:r w:rsidRPr="00825D62">
        <w:rPr>
          <w:rFonts w:ascii="Times New Roman" w:hAnsi="Times New Roman"/>
        </w:rPr>
        <w:t xml:space="preserve"> přijetí oznámení.</w:t>
      </w:r>
      <w:r w:rsidR="00EB58FA" w:rsidRPr="00825D62">
        <w:rPr>
          <w:rFonts w:ascii="Times New Roman" w:hAnsi="Times New Roman"/>
        </w:rPr>
        <w:t xml:space="preserve"> V případech skutkově nebo právně složitých lze tuto lhůtu prodloužit až o 30 dnů, nejvýše však dvakrát. O prodloužení lhůty a důvodech pro její prodloužení je příslušná osoba povinna oznamovatele písemně vyrozumět před jejím uplynutím. Věta druhá odstavce 1 se použije obdobně.</w:t>
      </w:r>
    </w:p>
    <w:p w14:paraId="2175C1D0" w14:textId="77777777" w:rsidR="004C7C8D" w:rsidRDefault="00EC78CB" w:rsidP="004C7C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lastRenderedPageBreak/>
        <w:t>Pokud oznámení neobsahuje všechny potřebné informace či údaje, vyzve příslušná osoba oznamovatele k jejich doplnění.</w:t>
      </w:r>
      <w:r w:rsidR="003C27C7">
        <w:rPr>
          <w:rFonts w:ascii="Times New Roman" w:hAnsi="Times New Roman"/>
        </w:rPr>
        <w:t xml:space="preserve"> Lhůta podle odstavce 2 v takovém případě začne běžet až ode dne, kdy příslušná osoba obdržela potřebné doplňující informace či údaje.</w:t>
      </w:r>
      <w:r w:rsidR="004C7C8D" w:rsidRPr="004C7C8D">
        <w:rPr>
          <w:rFonts w:ascii="Times New Roman" w:hAnsi="Times New Roman"/>
        </w:rPr>
        <w:t xml:space="preserve"> </w:t>
      </w:r>
    </w:p>
    <w:p w14:paraId="5CD31846" w14:textId="2118B60E" w:rsidR="004C7C8D" w:rsidRPr="00825D62" w:rsidRDefault="004C7C8D" w:rsidP="004C7C8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Zjistí-li příslušná osoba při posuzování důvodnosti oznámení, že nejde o oznámení podle zákona, bez zbytečného odkladu o tom vyrozumí oznamovatele.</w:t>
      </w:r>
    </w:p>
    <w:p w14:paraId="28080D5D" w14:textId="041488D7" w:rsidR="00E30ECE" w:rsidRPr="00825D62" w:rsidRDefault="004C7C8D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Není-li oznámení vyhodnoceno jako důvodné</w:t>
      </w:r>
      <w:r w:rsidR="00B90C78" w:rsidRPr="00825D62">
        <w:rPr>
          <w:rFonts w:ascii="Times New Roman" w:hAnsi="Times New Roman"/>
        </w:rPr>
        <w:t>,</w:t>
      </w:r>
      <w:r w:rsidR="0079347F" w:rsidRPr="00825D62">
        <w:rPr>
          <w:rFonts w:ascii="Times New Roman" w:hAnsi="Times New Roman"/>
        </w:rPr>
        <w:t xml:space="preserve"> příslušná osoba</w:t>
      </w:r>
      <w:r w:rsidR="00422CBE" w:rsidRPr="00825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bez zbytečného odkladu písemně vyrozumí oznamovatele o tom, že na základě skutečností uvedených v oznámení a z okolností, které jí jsou známy, neshledala podezření ze spáchání protiprávního jednání, nebo shledala, že oznámení se zakládá na nepravdivých informacích, a </w:t>
      </w:r>
      <w:r w:rsidRPr="00825D62">
        <w:rPr>
          <w:rFonts w:ascii="Times New Roman" w:hAnsi="Times New Roman"/>
        </w:rPr>
        <w:t xml:space="preserve">poučí </w:t>
      </w:r>
      <w:r>
        <w:rPr>
          <w:rFonts w:ascii="Times New Roman" w:hAnsi="Times New Roman"/>
        </w:rPr>
        <w:t xml:space="preserve">oznamovatele </w:t>
      </w:r>
      <w:r w:rsidR="0079347F" w:rsidRPr="00825D62">
        <w:rPr>
          <w:rFonts w:ascii="Times New Roman" w:hAnsi="Times New Roman"/>
        </w:rPr>
        <w:t xml:space="preserve">o právu podat oznámení </w:t>
      </w:r>
      <w:r>
        <w:rPr>
          <w:rFonts w:ascii="Times New Roman" w:hAnsi="Times New Roman"/>
        </w:rPr>
        <w:t>m</w:t>
      </w:r>
      <w:r w:rsidR="000E7C75" w:rsidRPr="00825D62">
        <w:rPr>
          <w:rFonts w:ascii="Times New Roman" w:hAnsi="Times New Roman"/>
        </w:rPr>
        <w:t>inisterstv</w:t>
      </w:r>
      <w:r w:rsidR="006353FF" w:rsidRPr="00825D62">
        <w:rPr>
          <w:rFonts w:ascii="Times New Roman" w:hAnsi="Times New Roman"/>
        </w:rPr>
        <w:t>u</w:t>
      </w:r>
      <w:r w:rsidR="000E7C75" w:rsidRPr="00825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 jinému orgánu veřejné moci</w:t>
      </w:r>
      <w:r w:rsidR="0079347F" w:rsidRPr="00825D62">
        <w:rPr>
          <w:rFonts w:ascii="Times New Roman" w:hAnsi="Times New Roman"/>
        </w:rPr>
        <w:t>.</w:t>
      </w:r>
    </w:p>
    <w:p w14:paraId="616BF8D8" w14:textId="77777777" w:rsidR="004C7C8D" w:rsidRDefault="003C27C7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</w:t>
      </w:r>
      <w:r w:rsidR="008C7CF0" w:rsidRPr="00825D62">
        <w:rPr>
          <w:rFonts w:ascii="Times New Roman" w:hAnsi="Times New Roman"/>
        </w:rPr>
        <w:t xml:space="preserve"> </w:t>
      </w:r>
      <w:r w:rsidR="006353FF" w:rsidRPr="00825D62">
        <w:rPr>
          <w:rFonts w:ascii="Times New Roman" w:hAnsi="Times New Roman"/>
        </w:rPr>
        <w:t xml:space="preserve">při posuzování důvodnosti </w:t>
      </w:r>
      <w:r>
        <w:rPr>
          <w:rFonts w:ascii="Times New Roman" w:hAnsi="Times New Roman"/>
        </w:rPr>
        <w:t xml:space="preserve">oznámení byly </w:t>
      </w:r>
      <w:r w:rsidR="008C7CF0" w:rsidRPr="00825D62">
        <w:rPr>
          <w:rFonts w:ascii="Times New Roman" w:hAnsi="Times New Roman"/>
        </w:rPr>
        <w:t>zjištěn</w:t>
      </w:r>
      <w:r>
        <w:rPr>
          <w:rFonts w:ascii="Times New Roman" w:hAnsi="Times New Roman"/>
        </w:rPr>
        <w:t xml:space="preserve">y okolnosti nasvědčující </w:t>
      </w:r>
      <w:r w:rsidR="008C7CF0" w:rsidRPr="00825D62">
        <w:rPr>
          <w:rFonts w:ascii="Times New Roman" w:hAnsi="Times New Roman"/>
        </w:rPr>
        <w:t>možné</w:t>
      </w:r>
      <w:r>
        <w:rPr>
          <w:rFonts w:ascii="Times New Roman" w:hAnsi="Times New Roman"/>
        </w:rPr>
        <w:t>mu</w:t>
      </w:r>
      <w:r w:rsidR="008C7CF0" w:rsidRPr="00825D62">
        <w:rPr>
          <w:rFonts w:ascii="Times New Roman" w:hAnsi="Times New Roman"/>
        </w:rPr>
        <w:t xml:space="preserve"> protiprávní</w:t>
      </w:r>
      <w:r>
        <w:rPr>
          <w:rFonts w:ascii="Times New Roman" w:hAnsi="Times New Roman"/>
        </w:rPr>
        <w:t>mu</w:t>
      </w:r>
      <w:r w:rsidR="008C7CF0" w:rsidRPr="00825D62">
        <w:rPr>
          <w:rFonts w:ascii="Times New Roman" w:hAnsi="Times New Roman"/>
        </w:rPr>
        <w:t xml:space="preserve"> jednání</w:t>
      </w:r>
      <w:r>
        <w:rPr>
          <w:rFonts w:ascii="Times New Roman" w:hAnsi="Times New Roman"/>
        </w:rPr>
        <w:t xml:space="preserve"> podle čl. 2. odst. 2</w:t>
      </w:r>
      <w:r w:rsidR="008C7CF0" w:rsidRPr="00825D62">
        <w:rPr>
          <w:rFonts w:ascii="Times New Roman" w:hAnsi="Times New Roman"/>
        </w:rPr>
        <w:t xml:space="preserve">, </w:t>
      </w:r>
      <w:r w:rsidR="0079347F" w:rsidRPr="00825D62">
        <w:rPr>
          <w:rFonts w:ascii="Times New Roman" w:hAnsi="Times New Roman"/>
        </w:rPr>
        <w:t xml:space="preserve">příslušná </w:t>
      </w:r>
      <w:r w:rsidR="005B336F" w:rsidRPr="00825D62">
        <w:rPr>
          <w:rFonts w:ascii="Times New Roman" w:hAnsi="Times New Roman"/>
        </w:rPr>
        <w:t>osoba</w:t>
      </w:r>
      <w:r w:rsidR="00BD42EB" w:rsidRPr="00825D62">
        <w:rPr>
          <w:rFonts w:ascii="Times New Roman" w:hAnsi="Times New Roman"/>
        </w:rPr>
        <w:t xml:space="preserve">, je-li to možné s ohledem na zachování důvěrnosti totožnosti oznamovatele a osoby </w:t>
      </w:r>
      <w:r w:rsidR="007B7147" w:rsidRPr="00825D62">
        <w:rPr>
          <w:rFonts w:ascii="Times New Roman" w:hAnsi="Times New Roman"/>
        </w:rPr>
        <w:t>podle čl. 8 odst. 2 písm. a) až h)</w:t>
      </w:r>
      <w:r w:rsidR="00BD42EB" w:rsidRPr="00825D62">
        <w:rPr>
          <w:rFonts w:ascii="Times New Roman" w:hAnsi="Times New Roman"/>
        </w:rPr>
        <w:t>,</w:t>
      </w:r>
      <w:r w:rsidR="005B336F" w:rsidRPr="00825D62">
        <w:rPr>
          <w:rFonts w:ascii="Times New Roman" w:hAnsi="Times New Roman"/>
        </w:rPr>
        <w:t xml:space="preserve"> </w:t>
      </w:r>
      <w:r w:rsidR="00BD42EB" w:rsidRPr="00825D62">
        <w:rPr>
          <w:rFonts w:ascii="Times New Roman" w:hAnsi="Times New Roman"/>
        </w:rPr>
        <w:t>bez zbytečného odkladu</w:t>
      </w:r>
      <w:r w:rsidR="005B336F" w:rsidRPr="00825D62">
        <w:rPr>
          <w:rFonts w:ascii="Times New Roman" w:hAnsi="Times New Roman"/>
        </w:rPr>
        <w:t xml:space="preserve"> </w:t>
      </w:r>
      <w:r w:rsidR="0079347F" w:rsidRPr="00825D62">
        <w:rPr>
          <w:rFonts w:ascii="Times New Roman" w:hAnsi="Times New Roman"/>
        </w:rPr>
        <w:t xml:space="preserve">navrhne </w:t>
      </w:r>
      <w:r>
        <w:rPr>
          <w:rFonts w:ascii="Times New Roman" w:hAnsi="Times New Roman"/>
        </w:rPr>
        <w:t>povinnému subjektu</w:t>
      </w:r>
      <w:r w:rsidR="005B336F" w:rsidRPr="00825D62">
        <w:rPr>
          <w:rFonts w:ascii="Times New Roman" w:hAnsi="Times New Roman"/>
        </w:rPr>
        <w:t xml:space="preserve"> opatření k předejití nebo nápravě protiprávního stavu</w:t>
      </w:r>
      <w:r w:rsidR="007B7147" w:rsidRPr="00825D62">
        <w:rPr>
          <w:rFonts w:ascii="Times New Roman" w:hAnsi="Times New Roman"/>
        </w:rPr>
        <w:t>.</w:t>
      </w:r>
      <w:r w:rsidR="004260F7" w:rsidRPr="00825D62">
        <w:rPr>
          <w:rFonts w:ascii="Times New Roman" w:hAnsi="Times New Roman"/>
        </w:rPr>
        <w:t xml:space="preserve"> </w:t>
      </w:r>
    </w:p>
    <w:p w14:paraId="305F6D9B" w14:textId="7629D978" w:rsidR="00E30ECE" w:rsidRPr="00825D62" w:rsidRDefault="00A40710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Nepřijme-li povinný subjekt opatření navržené příslušnou osobou, přijme k předejití nebo nápravě protiprávního stavu jiné vhodné opatření. </w:t>
      </w:r>
      <w:r w:rsidR="004C7C8D">
        <w:rPr>
          <w:rFonts w:ascii="Times New Roman" w:hAnsi="Times New Roman"/>
        </w:rPr>
        <w:t xml:space="preserve">O přijatém opatření povinný subjekt neprodleně </w:t>
      </w:r>
      <w:r>
        <w:rPr>
          <w:rFonts w:ascii="Times New Roman" w:hAnsi="Times New Roman"/>
        </w:rPr>
        <w:t>vyrozumí příslušnou osobu, která o něm bez zbytečného odkladu písemně vyrozumí oznamovatele.</w:t>
      </w:r>
    </w:p>
    <w:p w14:paraId="4C6C7F3B" w14:textId="406DB2D1" w:rsidR="00A35F51" w:rsidRPr="00825D62" w:rsidRDefault="00A40710" w:rsidP="005776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uvedeným</w:t>
      </w:r>
      <w:r w:rsidR="00A35F51" w:rsidRPr="00825D62">
        <w:rPr>
          <w:rFonts w:ascii="Times New Roman" w:hAnsi="Times New Roman"/>
        </w:rPr>
        <w:t xml:space="preserve"> není dotčena povinnost podle § 8 odst. 1 trestního řádu</w:t>
      </w:r>
      <w:r w:rsidR="00A35F51" w:rsidRPr="00825D62">
        <w:rPr>
          <w:rStyle w:val="Znakapoznpodarou"/>
          <w:rFonts w:ascii="Times New Roman" w:hAnsi="Times New Roman"/>
        </w:rPr>
        <w:footnoteReference w:id="6"/>
      </w:r>
      <w:r w:rsidR="00A35F51" w:rsidRPr="00825D62">
        <w:rPr>
          <w:rFonts w:ascii="Times New Roman" w:hAnsi="Times New Roman"/>
        </w:rPr>
        <w:t xml:space="preserve"> a § 73 zákona o odpovědnosti za přestupky a řízení o nich</w:t>
      </w:r>
      <w:r w:rsidR="00A35F51" w:rsidRPr="00825D62">
        <w:rPr>
          <w:rStyle w:val="Znakapoznpodarou"/>
          <w:rFonts w:ascii="Times New Roman" w:hAnsi="Times New Roman"/>
        </w:rPr>
        <w:footnoteReference w:id="7"/>
      </w:r>
      <w:r w:rsidR="00A35F51" w:rsidRPr="00825D62">
        <w:rPr>
          <w:rFonts w:ascii="Times New Roman" w:hAnsi="Times New Roman"/>
        </w:rPr>
        <w:t>.</w:t>
      </w:r>
    </w:p>
    <w:p w14:paraId="7BF46ACB" w14:textId="19C68508" w:rsidR="00822F66" w:rsidRPr="00825D62" w:rsidRDefault="00822F66" w:rsidP="00A4071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>Čl. 6</w:t>
      </w:r>
    </w:p>
    <w:p w14:paraId="6AB1EDDF" w14:textId="2FBAD2E3" w:rsidR="00822F66" w:rsidRPr="00825D62" w:rsidRDefault="00F31D5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E</w:t>
      </w:r>
      <w:r w:rsidR="00822F66" w:rsidRPr="00825D62">
        <w:rPr>
          <w:rFonts w:ascii="Times New Roman" w:hAnsi="Times New Roman"/>
          <w:b/>
        </w:rPr>
        <w:t>vidence</w:t>
      </w:r>
      <w:r w:rsidRPr="00825D62">
        <w:rPr>
          <w:rFonts w:ascii="Times New Roman" w:hAnsi="Times New Roman"/>
          <w:b/>
        </w:rPr>
        <w:t xml:space="preserve"> a uchovávání</w:t>
      </w:r>
      <w:r w:rsidR="00822F66" w:rsidRPr="00825D62">
        <w:rPr>
          <w:rFonts w:ascii="Times New Roman" w:hAnsi="Times New Roman"/>
          <w:b/>
        </w:rPr>
        <w:t xml:space="preserve"> oznámení</w:t>
      </w:r>
    </w:p>
    <w:p w14:paraId="51411D84" w14:textId="5870ECB0" w:rsidR="00822F66" w:rsidRPr="00825D62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Calibri" w:hAnsi="Times New Roman"/>
        </w:rPr>
      </w:pPr>
      <w:r w:rsidRPr="00825D62">
        <w:rPr>
          <w:rFonts w:ascii="Times New Roman" w:hAnsi="Times New Roman"/>
        </w:rPr>
        <w:t xml:space="preserve">Příslušná osoba </w:t>
      </w:r>
      <w:r w:rsidR="00C26368" w:rsidRPr="00825D62">
        <w:rPr>
          <w:rFonts w:ascii="Times New Roman" w:hAnsi="Times New Roman"/>
        </w:rPr>
        <w:t>vede</w:t>
      </w:r>
      <w:r w:rsidRPr="00825D62">
        <w:rPr>
          <w:rFonts w:ascii="Times New Roman" w:hAnsi="Times New Roman"/>
        </w:rPr>
        <w:t xml:space="preserve"> v elektronické podobě evidenci údajů o přijatých oznámeních, a to v</w:t>
      </w:r>
      <w:r w:rsidR="00930CA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rozsahu</w:t>
      </w:r>
    </w:p>
    <w:p w14:paraId="4A163CED" w14:textId="77777777" w:rsidR="00822F66" w:rsidRPr="00825D62" w:rsidRDefault="00822F6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datum přijetí oznámení,</w:t>
      </w:r>
    </w:p>
    <w:p w14:paraId="522C201F" w14:textId="2D927BA0" w:rsidR="00822F66" w:rsidRPr="00825D62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jméno, příjmení, datum narození a kontaktní adresa oznamovatele, nebo jiné údaje, z nichž je možné dovodit totožnost oznamovatele, jsou-li jí tyto údaje známy</w:t>
      </w:r>
      <w:r w:rsidR="00822F66" w:rsidRPr="00825D62">
        <w:rPr>
          <w:rFonts w:ascii="Times New Roman" w:hAnsi="Times New Roman"/>
        </w:rPr>
        <w:t xml:space="preserve">, </w:t>
      </w:r>
    </w:p>
    <w:p w14:paraId="01D91ECE" w14:textId="27FCEBE0" w:rsidR="00822F66" w:rsidRPr="00825D62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shrnutí obsahu oznámení a identifikace dotčené osoby, je-li jí její totožnost známa</w:t>
      </w:r>
      <w:r w:rsidR="00822F66" w:rsidRPr="00825D62">
        <w:rPr>
          <w:rFonts w:ascii="Times New Roman" w:hAnsi="Times New Roman"/>
        </w:rPr>
        <w:t>,</w:t>
      </w:r>
    </w:p>
    <w:p w14:paraId="64FDC6D8" w14:textId="63A9607A" w:rsidR="00243B5C" w:rsidRPr="00825D62" w:rsidRDefault="002A2386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datum ukončení posouzení důvodnosti oznámení příslušnou osobou a jeho výsledek</w:t>
      </w:r>
      <w:r w:rsidR="00243B5C" w:rsidRPr="00825D62">
        <w:rPr>
          <w:rFonts w:ascii="Times New Roman" w:hAnsi="Times New Roman"/>
        </w:rPr>
        <w:t>,</w:t>
      </w:r>
    </w:p>
    <w:p w14:paraId="129082BB" w14:textId="7C48A98D" w:rsidR="00822F66" w:rsidRPr="00825D62" w:rsidRDefault="00243B5C" w:rsidP="0057764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eastAsia="Calibri" w:hAnsi="Times New Roman"/>
        </w:rPr>
      </w:pPr>
      <w:r w:rsidRPr="00825D62">
        <w:rPr>
          <w:rFonts w:ascii="Times New Roman" w:hAnsi="Times New Roman"/>
        </w:rPr>
        <w:t>nav</w:t>
      </w:r>
      <w:r w:rsidR="000F7501" w:rsidRPr="00825D62">
        <w:rPr>
          <w:rFonts w:ascii="Times New Roman" w:hAnsi="Times New Roman"/>
        </w:rPr>
        <w:t>r</w:t>
      </w:r>
      <w:r w:rsidRPr="00825D62">
        <w:rPr>
          <w:rFonts w:ascii="Times New Roman" w:hAnsi="Times New Roman"/>
        </w:rPr>
        <w:t>žená a přijat</w:t>
      </w:r>
      <w:r w:rsidR="003D4C0E" w:rsidRPr="00825D62">
        <w:rPr>
          <w:rFonts w:ascii="Times New Roman" w:hAnsi="Times New Roman"/>
        </w:rPr>
        <w:t>á</w:t>
      </w:r>
      <w:r w:rsidRPr="00825D62">
        <w:rPr>
          <w:rFonts w:ascii="Times New Roman" w:hAnsi="Times New Roman"/>
        </w:rPr>
        <w:t xml:space="preserve"> </w:t>
      </w:r>
      <w:r w:rsidR="005E3BFB" w:rsidRPr="00825D62">
        <w:rPr>
          <w:rFonts w:ascii="Times New Roman" w:hAnsi="Times New Roman"/>
        </w:rPr>
        <w:t>preventivní nebo</w:t>
      </w:r>
      <w:r w:rsidRPr="00825D62">
        <w:rPr>
          <w:rFonts w:ascii="Times New Roman" w:hAnsi="Times New Roman"/>
        </w:rPr>
        <w:t xml:space="preserve"> nápravná opatření</w:t>
      </w:r>
      <w:r w:rsidR="00822F66" w:rsidRPr="00825D62">
        <w:rPr>
          <w:rFonts w:ascii="Times New Roman" w:hAnsi="Times New Roman"/>
        </w:rPr>
        <w:t>.</w:t>
      </w:r>
    </w:p>
    <w:p w14:paraId="4CF3FD4B" w14:textId="35FEC8F5" w:rsidR="00822F66" w:rsidRPr="00825D62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 uchováv</w:t>
      </w:r>
      <w:r w:rsidR="00C26368" w:rsidRPr="00825D62">
        <w:rPr>
          <w:rFonts w:ascii="Times New Roman" w:hAnsi="Times New Roman"/>
        </w:rPr>
        <w:t>á</w:t>
      </w:r>
      <w:r w:rsidRPr="00825D62">
        <w:rPr>
          <w:rFonts w:ascii="Times New Roman" w:hAnsi="Times New Roman"/>
        </w:rPr>
        <w:t xml:space="preserve"> oznámení</w:t>
      </w:r>
      <w:r w:rsidR="002625A9" w:rsidRPr="00825D62">
        <w:rPr>
          <w:rFonts w:ascii="Times New Roman" w:hAnsi="Times New Roman"/>
        </w:rPr>
        <w:t xml:space="preserve"> a dokumenty související s oznámením</w:t>
      </w:r>
      <w:r w:rsidRPr="00825D62">
        <w:rPr>
          <w:rFonts w:ascii="Times New Roman" w:hAnsi="Times New Roman"/>
        </w:rPr>
        <w:t xml:space="preserve"> po dobu 5 let ode dne přijetí</w:t>
      </w:r>
      <w:r w:rsidR="00422CBE" w:rsidRPr="00825D62">
        <w:rPr>
          <w:rFonts w:ascii="Times New Roman" w:hAnsi="Times New Roman"/>
        </w:rPr>
        <w:t xml:space="preserve"> oznámení</w:t>
      </w:r>
      <w:r w:rsidRPr="00825D62">
        <w:rPr>
          <w:rFonts w:ascii="Times New Roman" w:hAnsi="Times New Roman"/>
        </w:rPr>
        <w:t>.</w:t>
      </w:r>
    </w:p>
    <w:p w14:paraId="47490A42" w14:textId="4A1CACF3" w:rsidR="00822F66" w:rsidRPr="00825D62" w:rsidRDefault="00822F66" w:rsidP="00577649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Do evidence podle odstavce </w:t>
      </w:r>
      <w:r w:rsidR="00422CBE" w:rsidRPr="00825D62">
        <w:rPr>
          <w:rFonts w:ascii="Times New Roman" w:hAnsi="Times New Roman"/>
        </w:rPr>
        <w:t>1</w:t>
      </w:r>
      <w:r w:rsidRPr="00825D62">
        <w:rPr>
          <w:rFonts w:ascii="Times New Roman" w:hAnsi="Times New Roman"/>
        </w:rPr>
        <w:t xml:space="preserve"> a k</w:t>
      </w:r>
      <w:r w:rsidR="00422CBE" w:rsidRPr="00825D62">
        <w:rPr>
          <w:rFonts w:ascii="Times New Roman" w:hAnsi="Times New Roman"/>
        </w:rPr>
        <w:t> oznámením a dokumentům</w:t>
      </w:r>
      <w:r w:rsidRPr="00825D62">
        <w:rPr>
          <w:rFonts w:ascii="Times New Roman" w:hAnsi="Times New Roman"/>
        </w:rPr>
        <w:t xml:space="preserve"> uchovávaným podle odstavce </w:t>
      </w:r>
      <w:r w:rsidR="00422CBE" w:rsidRPr="00825D62">
        <w:rPr>
          <w:rFonts w:ascii="Times New Roman" w:hAnsi="Times New Roman"/>
        </w:rPr>
        <w:t>2</w:t>
      </w:r>
      <w:r w:rsidRPr="00825D62">
        <w:rPr>
          <w:rFonts w:ascii="Times New Roman" w:hAnsi="Times New Roman"/>
        </w:rPr>
        <w:t xml:space="preserve"> má přístup pouze příslušná osoba.</w:t>
      </w:r>
    </w:p>
    <w:p w14:paraId="2B773AC6" w14:textId="72EB6AFA" w:rsidR="00822F66" w:rsidRPr="00825D62" w:rsidRDefault="00822F66" w:rsidP="00B44325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>Čl. 7</w:t>
      </w:r>
    </w:p>
    <w:p w14:paraId="18168E08" w14:textId="77777777" w:rsidR="00822F66" w:rsidRPr="00825D62" w:rsidRDefault="00822F66" w:rsidP="00753E9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Zpracování osobních údajů</w:t>
      </w:r>
    </w:p>
    <w:p w14:paraId="3453830D" w14:textId="3F21EE3D" w:rsidR="00822F66" w:rsidRPr="00825D62" w:rsidRDefault="00822F66" w:rsidP="00577649">
      <w:pPr>
        <w:keepNext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Na zpracování</w:t>
      </w:r>
      <w:r w:rsidR="00967578" w:rsidRPr="00825D62">
        <w:rPr>
          <w:rFonts w:ascii="Times New Roman" w:hAnsi="Times New Roman"/>
        </w:rPr>
        <w:t xml:space="preserve"> osobních</w:t>
      </w:r>
      <w:r w:rsidRPr="00825D62">
        <w:rPr>
          <w:rFonts w:ascii="Times New Roman" w:hAnsi="Times New Roman"/>
        </w:rPr>
        <w:t xml:space="preserve"> údajů v</w:t>
      </w:r>
      <w:r w:rsidR="009150EF" w:rsidRPr="00825D62">
        <w:rPr>
          <w:rFonts w:ascii="Times New Roman" w:hAnsi="Times New Roman"/>
        </w:rPr>
        <w:t xml:space="preserve"> souvislosti s oznámením </w:t>
      </w:r>
      <w:r w:rsidRPr="00825D62">
        <w:rPr>
          <w:rFonts w:ascii="Times New Roman" w:hAnsi="Times New Roman"/>
        </w:rPr>
        <w:t>se nevztahuje povinnost posouzení vlivu zpracování osobních údajů na ochranu osobních údajů.</w:t>
      </w:r>
    </w:p>
    <w:p w14:paraId="70133F56" w14:textId="27405378" w:rsidR="00E30ECE" w:rsidRPr="00825D62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Osobní údaje se v</w:t>
      </w:r>
      <w:r w:rsidR="00216119" w:rsidRPr="00825D62">
        <w:rPr>
          <w:rFonts w:ascii="Times New Roman" w:hAnsi="Times New Roman"/>
        </w:rPr>
        <w:t>e vztahu k </w:t>
      </w:r>
      <w:r w:rsidR="005B07B1" w:rsidRPr="00825D62">
        <w:rPr>
          <w:rFonts w:ascii="Times New Roman" w:hAnsi="Times New Roman"/>
        </w:rPr>
        <w:t>oznámení</w:t>
      </w:r>
      <w:r w:rsidR="00216119" w:rsidRPr="00825D62">
        <w:rPr>
          <w:rFonts w:ascii="Times New Roman" w:hAnsi="Times New Roman"/>
        </w:rPr>
        <w:t xml:space="preserve"> </w:t>
      </w:r>
      <w:r w:rsidRPr="00825D62">
        <w:rPr>
          <w:rFonts w:ascii="Times New Roman" w:hAnsi="Times New Roman"/>
        </w:rPr>
        <w:t>zpracovávají na základě čl</w:t>
      </w:r>
      <w:r w:rsidR="00C26368" w:rsidRPr="00825D62">
        <w:rPr>
          <w:rFonts w:ascii="Times New Roman" w:hAnsi="Times New Roman"/>
        </w:rPr>
        <w:t>.</w:t>
      </w:r>
      <w:r w:rsidRPr="00825D62">
        <w:rPr>
          <w:rFonts w:ascii="Times New Roman" w:hAnsi="Times New Roman"/>
        </w:rPr>
        <w:t xml:space="preserve"> 6 odst. 1 písm. c)</w:t>
      </w:r>
      <w:r w:rsidR="00C26368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obecného nařízení o ochraně osobních údajů</w:t>
      </w:r>
      <w:r w:rsidR="006777AB" w:rsidRPr="00825D62">
        <w:rPr>
          <w:rStyle w:val="Znakapoznpodarou"/>
          <w:rFonts w:ascii="Times New Roman" w:hAnsi="Times New Roman"/>
        </w:rPr>
        <w:footnoteReference w:id="8"/>
      </w:r>
      <w:r w:rsidR="00A42160" w:rsidRPr="00825D62">
        <w:rPr>
          <w:rFonts w:ascii="Times New Roman" w:hAnsi="Times New Roman"/>
        </w:rPr>
        <w:t xml:space="preserve"> (dále jen „GDPR“)</w:t>
      </w:r>
      <w:r w:rsidRPr="00825D62">
        <w:rPr>
          <w:rFonts w:ascii="Times New Roman" w:hAnsi="Times New Roman"/>
        </w:rPr>
        <w:t>.</w:t>
      </w:r>
    </w:p>
    <w:p w14:paraId="1BCE6017" w14:textId="5C99BBD2" w:rsidR="00822F66" w:rsidRPr="00825D62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lastRenderedPageBreak/>
        <w:t>Zvláštní kategorie osobních údajů podle čl</w:t>
      </w:r>
      <w:r w:rsidR="00B956B0" w:rsidRPr="00825D62">
        <w:rPr>
          <w:rFonts w:ascii="Times New Roman" w:hAnsi="Times New Roman"/>
        </w:rPr>
        <w:t>.</w:t>
      </w:r>
      <w:r w:rsidRPr="00825D62">
        <w:rPr>
          <w:rFonts w:ascii="Times New Roman" w:hAnsi="Times New Roman"/>
        </w:rPr>
        <w:t xml:space="preserve"> 9 odst. 1 </w:t>
      </w:r>
      <w:r w:rsidR="00A42160" w:rsidRPr="00825D62">
        <w:rPr>
          <w:rFonts w:ascii="Times New Roman" w:hAnsi="Times New Roman"/>
        </w:rPr>
        <w:t>GDPR</w:t>
      </w:r>
      <w:r w:rsidRPr="00825D62">
        <w:rPr>
          <w:rFonts w:ascii="Times New Roman" w:hAnsi="Times New Roman"/>
        </w:rPr>
        <w:t xml:space="preserve"> je možné </w:t>
      </w:r>
      <w:r w:rsidR="00216119" w:rsidRPr="00825D62">
        <w:rPr>
          <w:rFonts w:ascii="Times New Roman" w:hAnsi="Times New Roman"/>
        </w:rPr>
        <w:t>ve vztahu k </w:t>
      </w:r>
      <w:r w:rsidR="005B07B1" w:rsidRPr="00825D62">
        <w:rPr>
          <w:rFonts w:ascii="Times New Roman" w:hAnsi="Times New Roman"/>
        </w:rPr>
        <w:t>oznámení</w:t>
      </w:r>
      <w:r w:rsidR="00216119" w:rsidRPr="00825D62">
        <w:rPr>
          <w:rFonts w:ascii="Times New Roman" w:hAnsi="Times New Roman"/>
        </w:rPr>
        <w:t xml:space="preserve"> </w:t>
      </w:r>
      <w:r w:rsidRPr="00825D62">
        <w:rPr>
          <w:rFonts w:ascii="Times New Roman" w:hAnsi="Times New Roman"/>
        </w:rPr>
        <w:t>zpracovávat na základě čl</w:t>
      </w:r>
      <w:r w:rsidR="00B956B0" w:rsidRPr="00825D62">
        <w:rPr>
          <w:rFonts w:ascii="Times New Roman" w:hAnsi="Times New Roman"/>
        </w:rPr>
        <w:t>.</w:t>
      </w:r>
      <w:r w:rsidRPr="00825D62">
        <w:rPr>
          <w:rFonts w:ascii="Times New Roman" w:hAnsi="Times New Roman"/>
        </w:rPr>
        <w:t xml:space="preserve"> 9 odst. 2 písm. e), f) nebo g) </w:t>
      </w:r>
      <w:r w:rsidR="00A42160" w:rsidRPr="00825D62">
        <w:rPr>
          <w:rFonts w:ascii="Times New Roman" w:hAnsi="Times New Roman"/>
        </w:rPr>
        <w:t>GDPR</w:t>
      </w:r>
      <w:r w:rsidRPr="00825D62">
        <w:rPr>
          <w:rFonts w:ascii="Times New Roman" w:hAnsi="Times New Roman"/>
        </w:rPr>
        <w:t>.</w:t>
      </w:r>
    </w:p>
    <w:p w14:paraId="57491B90" w14:textId="07235D99" w:rsidR="00822F66" w:rsidRPr="00825D62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Informační povinnost podle čl</w:t>
      </w:r>
      <w:r w:rsidR="00B956B0" w:rsidRPr="00825D62">
        <w:rPr>
          <w:rFonts w:ascii="Times New Roman" w:hAnsi="Times New Roman"/>
        </w:rPr>
        <w:t>.</w:t>
      </w:r>
      <w:r w:rsidRPr="00825D62">
        <w:rPr>
          <w:rFonts w:ascii="Times New Roman" w:hAnsi="Times New Roman"/>
        </w:rPr>
        <w:t xml:space="preserve"> 13 a 14 </w:t>
      </w:r>
      <w:r w:rsidR="00A42160" w:rsidRPr="00825D62">
        <w:rPr>
          <w:rFonts w:ascii="Times New Roman" w:hAnsi="Times New Roman"/>
        </w:rPr>
        <w:t>GDPR</w:t>
      </w:r>
      <w:r w:rsidRPr="00825D62">
        <w:rPr>
          <w:rFonts w:ascii="Times New Roman" w:hAnsi="Times New Roman"/>
        </w:rPr>
        <w:t xml:space="preserve"> je </w:t>
      </w:r>
      <w:r w:rsidR="00B956B0" w:rsidRPr="00825D62">
        <w:rPr>
          <w:rFonts w:ascii="Times New Roman" w:hAnsi="Times New Roman"/>
        </w:rPr>
        <w:t>třeba</w:t>
      </w:r>
      <w:r w:rsidRPr="00825D62">
        <w:rPr>
          <w:rFonts w:ascii="Times New Roman" w:hAnsi="Times New Roman"/>
        </w:rPr>
        <w:t xml:space="preserve"> plnit za současného zachování důvěrnosti podle </w:t>
      </w:r>
      <w:r w:rsidR="00CE28CC" w:rsidRPr="00825D62">
        <w:rPr>
          <w:rFonts w:ascii="Times New Roman" w:hAnsi="Times New Roman"/>
        </w:rPr>
        <w:t>tohoto vnitřního předpisu.</w:t>
      </w:r>
    </w:p>
    <w:p w14:paraId="206B16A9" w14:textId="411AE3F7" w:rsidR="00E30ECE" w:rsidRPr="00825D62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Výkon práva na přístup k osobním údajům podle čl</w:t>
      </w:r>
      <w:r w:rsidR="00B956B0" w:rsidRPr="00825D62">
        <w:rPr>
          <w:rFonts w:ascii="Times New Roman" w:hAnsi="Times New Roman"/>
        </w:rPr>
        <w:t>.</w:t>
      </w:r>
      <w:r w:rsidRPr="00825D62">
        <w:rPr>
          <w:rFonts w:ascii="Times New Roman" w:hAnsi="Times New Roman"/>
        </w:rPr>
        <w:t xml:space="preserve"> 15 </w:t>
      </w:r>
      <w:r w:rsidR="00A42160" w:rsidRPr="00825D62">
        <w:rPr>
          <w:rFonts w:ascii="Times New Roman" w:hAnsi="Times New Roman"/>
        </w:rPr>
        <w:t>GDPR</w:t>
      </w:r>
      <w:r w:rsidRPr="00825D62">
        <w:rPr>
          <w:rFonts w:ascii="Times New Roman" w:hAnsi="Times New Roman"/>
        </w:rPr>
        <w:t xml:space="preserve"> lze</w:t>
      </w:r>
      <w:r w:rsidR="00967578" w:rsidRPr="00825D62">
        <w:rPr>
          <w:rFonts w:ascii="Times New Roman" w:hAnsi="Times New Roman"/>
        </w:rPr>
        <w:t xml:space="preserve"> subjektu údajů</w:t>
      </w:r>
      <w:r w:rsidRPr="00825D62">
        <w:rPr>
          <w:rFonts w:ascii="Times New Roman" w:hAnsi="Times New Roman"/>
        </w:rPr>
        <w:t xml:space="preserve"> v souladu s</w:t>
      </w:r>
      <w:r w:rsidR="00B956B0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čl</w:t>
      </w:r>
      <w:r w:rsidR="00B956B0" w:rsidRPr="00825D62">
        <w:rPr>
          <w:rFonts w:ascii="Times New Roman" w:hAnsi="Times New Roman"/>
        </w:rPr>
        <w:t>.</w:t>
      </w:r>
      <w:r w:rsidR="005415D3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23</w:t>
      </w:r>
      <w:r w:rsidR="00B956B0" w:rsidRPr="00825D62">
        <w:rPr>
          <w:rFonts w:ascii="Times New Roman" w:hAnsi="Times New Roman"/>
        </w:rPr>
        <w:t> </w:t>
      </w:r>
      <w:r w:rsidR="00DD1DEB" w:rsidRPr="00825D62">
        <w:rPr>
          <w:rFonts w:ascii="Times New Roman" w:hAnsi="Times New Roman"/>
        </w:rPr>
        <w:t>GDPR</w:t>
      </w:r>
      <w:r w:rsidRPr="00825D62">
        <w:rPr>
          <w:rFonts w:ascii="Times New Roman" w:hAnsi="Times New Roman"/>
        </w:rPr>
        <w:t xml:space="preserve"> umožnit pouze za předpokladu, že bude zachována důvěrnost totožnosti oznamovatele a dalších osob uvedených v oznámení.</w:t>
      </w:r>
    </w:p>
    <w:p w14:paraId="25AED959" w14:textId="3DAFC90A" w:rsidR="00E30ECE" w:rsidRPr="00825D62" w:rsidRDefault="00E76A74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Zjistí-li</w:t>
      </w:r>
      <w:r w:rsidR="00271BDA" w:rsidRPr="00825D62">
        <w:rPr>
          <w:rFonts w:ascii="Times New Roman" w:hAnsi="Times New Roman"/>
        </w:rPr>
        <w:t xml:space="preserve"> </w:t>
      </w:r>
      <w:r w:rsidR="00CD2F03" w:rsidRPr="00825D62">
        <w:rPr>
          <w:rFonts w:ascii="Times New Roman" w:hAnsi="Times New Roman"/>
        </w:rPr>
        <w:t>příslušná osoba</w:t>
      </w:r>
      <w:r w:rsidR="00822F66" w:rsidRPr="00825D62">
        <w:rPr>
          <w:rFonts w:ascii="Times New Roman" w:hAnsi="Times New Roman"/>
        </w:rPr>
        <w:t>, že v</w:t>
      </w:r>
      <w:r w:rsidR="00357F07" w:rsidRPr="00825D62">
        <w:rPr>
          <w:rFonts w:ascii="Times New Roman" w:hAnsi="Times New Roman"/>
        </w:rPr>
        <w:t xml:space="preserve"> souvislosti s oznámením </w:t>
      </w:r>
      <w:r w:rsidR="00822F66" w:rsidRPr="00825D62">
        <w:rPr>
          <w:rFonts w:ascii="Times New Roman" w:hAnsi="Times New Roman"/>
        </w:rPr>
        <w:t>nejsou žádné údaje vedeny nebo, že se uplatní výjimka z povinnosti takovou informaci poskytnout, žádost bez dalšího odloží.</w:t>
      </w:r>
    </w:p>
    <w:p w14:paraId="5822EBD9" w14:textId="7C0AE5E3" w:rsidR="00822F66" w:rsidRPr="00825D62" w:rsidRDefault="00822F66" w:rsidP="00577649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Povinnost oznámit porušení zabezpečení osobních údajů subjektu údajů se za</w:t>
      </w:r>
      <w:r w:rsidR="00CC026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současného zachování důvěrnosti podle tohoto vnitřního předpisu vztahuje rovněž na příslušnou osobu.</w:t>
      </w:r>
    </w:p>
    <w:p w14:paraId="4EBED858" w14:textId="77777777" w:rsidR="00822F66" w:rsidRPr="00825D62" w:rsidRDefault="00822F66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</w:p>
    <w:p w14:paraId="471BC7A7" w14:textId="11A73EB3" w:rsidR="00305A0B" w:rsidRPr="00825D62" w:rsidRDefault="00881053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ČÁST TŘETÍ</w:t>
      </w:r>
    </w:p>
    <w:p w14:paraId="0EA8342E" w14:textId="1BC05CAD" w:rsidR="009D3FDB" w:rsidRPr="00825D62" w:rsidRDefault="009D3FDB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 xml:space="preserve">OCHRANA </w:t>
      </w:r>
      <w:r w:rsidR="00C56AC6" w:rsidRPr="00825D62">
        <w:rPr>
          <w:rFonts w:ascii="Times New Roman" w:hAnsi="Times New Roman"/>
          <w:b/>
        </w:rPr>
        <w:t xml:space="preserve">PŘED ODVETNÝMI OPATŘENÍMI </w:t>
      </w:r>
      <w:r w:rsidRPr="00825D62">
        <w:rPr>
          <w:rFonts w:ascii="Times New Roman" w:hAnsi="Times New Roman"/>
          <w:b/>
        </w:rPr>
        <w:t xml:space="preserve">A </w:t>
      </w:r>
      <w:r w:rsidR="00271BDA" w:rsidRPr="00825D62">
        <w:rPr>
          <w:rFonts w:ascii="Times New Roman" w:hAnsi="Times New Roman"/>
          <w:b/>
        </w:rPr>
        <w:t>PRÁVA A POVINNOSTI</w:t>
      </w:r>
      <w:r w:rsidRPr="00825D62">
        <w:rPr>
          <w:rFonts w:ascii="Times New Roman" w:hAnsi="Times New Roman"/>
          <w:b/>
        </w:rPr>
        <w:t xml:space="preserve"> PŘÍSLUŠNÉ OSOBY</w:t>
      </w:r>
      <w:r w:rsidR="00271BDA" w:rsidRPr="00825D62">
        <w:rPr>
          <w:rFonts w:ascii="Times New Roman" w:hAnsi="Times New Roman"/>
          <w:b/>
        </w:rPr>
        <w:t xml:space="preserve"> A DALŠÍCH OSOB</w:t>
      </w:r>
    </w:p>
    <w:p w14:paraId="2AFF1B14" w14:textId="77777777" w:rsidR="00CC026E" w:rsidRPr="00825D62" w:rsidRDefault="00CC026E" w:rsidP="00EE01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</w:p>
    <w:p w14:paraId="15988C8A" w14:textId="0A577DC2" w:rsidR="003043D7" w:rsidRPr="00825D62" w:rsidRDefault="003043D7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>Čl. 8</w:t>
      </w:r>
    </w:p>
    <w:p w14:paraId="31AD49F4" w14:textId="3DB01CBC" w:rsidR="005F5C3C" w:rsidRPr="00825D62" w:rsidRDefault="003043D7" w:rsidP="006D4C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D276AE">
        <w:rPr>
          <w:rFonts w:ascii="Times New Roman" w:hAnsi="Times New Roman"/>
          <w:b/>
        </w:rPr>
        <w:t>Ochrana oznamovatele</w:t>
      </w:r>
      <w:r w:rsidR="006D2924" w:rsidRPr="00D276AE">
        <w:rPr>
          <w:rFonts w:ascii="Times New Roman" w:hAnsi="Times New Roman"/>
          <w:b/>
          <w:bCs/>
        </w:rPr>
        <w:t xml:space="preserve"> a dalších osob</w:t>
      </w:r>
    </w:p>
    <w:p w14:paraId="746488FA" w14:textId="21568CBA" w:rsidR="003043D7" w:rsidRPr="00825D62" w:rsidRDefault="00C56AC6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Odvetným opatřením se rozumí jednání nebo jeho opomenutí v souvislosti s prací nebo jinou obdobnou činností oznamovatele podle</w:t>
      </w:r>
      <w:r w:rsidR="00930CAE" w:rsidRPr="00825D62">
        <w:rPr>
          <w:rFonts w:ascii="Times New Roman" w:hAnsi="Times New Roman"/>
        </w:rPr>
        <w:t xml:space="preserve"> § 2 odst. 3 a 4</w:t>
      </w:r>
      <w:r w:rsidRPr="00825D62">
        <w:rPr>
          <w:rFonts w:ascii="Times New Roman" w:hAnsi="Times New Roman"/>
        </w:rPr>
        <w:t xml:space="preserve">, které bylo vyvoláno učiněním oznámení a které oznamovateli nebo osobě podle odstavce 2 písm. a) až h) </w:t>
      </w:r>
      <w:r w:rsidR="00D276AE">
        <w:rPr>
          <w:rFonts w:ascii="Times New Roman" w:hAnsi="Times New Roman"/>
        </w:rPr>
        <w:t xml:space="preserve">níže </w:t>
      </w:r>
      <w:r w:rsidRPr="00825D62">
        <w:rPr>
          <w:rFonts w:ascii="Times New Roman" w:hAnsi="Times New Roman"/>
        </w:rPr>
        <w:t xml:space="preserve">může způsobit újmu; při splnění těchto podmínek </w:t>
      </w:r>
      <w:r w:rsidR="00D276AE">
        <w:rPr>
          <w:rFonts w:ascii="Times New Roman" w:hAnsi="Times New Roman"/>
        </w:rPr>
        <w:t>může být</w:t>
      </w:r>
      <w:r w:rsidRPr="00825D62">
        <w:rPr>
          <w:rFonts w:ascii="Times New Roman" w:hAnsi="Times New Roman"/>
        </w:rPr>
        <w:t xml:space="preserve"> odvetným opatřením </w:t>
      </w:r>
      <w:r w:rsidR="00D276AE">
        <w:rPr>
          <w:rFonts w:ascii="Times New Roman" w:hAnsi="Times New Roman"/>
        </w:rPr>
        <w:t>např.:</w:t>
      </w:r>
    </w:p>
    <w:p w14:paraId="7E2A5D70" w14:textId="77777777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rozvázání pracovního poměru nebo neprodloužení pracovního poměru na dobu určitou, </w:t>
      </w:r>
    </w:p>
    <w:p w14:paraId="678C355E" w14:textId="4DE2A80B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zrušení právního vztahu založeného dohodou o provedení práce nebo dohodou o</w:t>
      </w:r>
      <w:r w:rsidR="00930CA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 xml:space="preserve">pracovní činnosti, </w:t>
      </w:r>
    </w:p>
    <w:p w14:paraId="6C9A7330" w14:textId="77777777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snížení mzdy, platu nebo odměny nebo nepřiznání osobního příplatku, </w:t>
      </w:r>
    </w:p>
    <w:p w14:paraId="03FFBCA7" w14:textId="3E450F32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přeložení nebo převedení na jinou práci, </w:t>
      </w:r>
    </w:p>
    <w:p w14:paraId="69EFCB79" w14:textId="77777777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služební hodnocení nebo pracovní posudek, </w:t>
      </w:r>
    </w:p>
    <w:p w14:paraId="51E35A23" w14:textId="77777777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neumožnění odborného rozvoje, </w:t>
      </w:r>
    </w:p>
    <w:p w14:paraId="124A9111" w14:textId="7A64C9CD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změna pracovní doby, </w:t>
      </w:r>
    </w:p>
    <w:p w14:paraId="3C80C938" w14:textId="77777777" w:rsidR="00D33F72" w:rsidRPr="00825D62" w:rsidRDefault="00D33F72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vyžadování lékařského posudku nebo pracovně lékařské prohlídky, </w:t>
      </w:r>
    </w:p>
    <w:p w14:paraId="16EF2EDC" w14:textId="24D8BE79" w:rsidR="00C56AC6" w:rsidRPr="00825D62" w:rsidRDefault="00C56AC6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výpověď nebo odstoupení od smlouvy, nebo</w:t>
      </w:r>
    </w:p>
    <w:p w14:paraId="386364EE" w14:textId="27ACE97B" w:rsidR="00A92960" w:rsidRPr="00825D62" w:rsidRDefault="00C56AC6" w:rsidP="0057764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zásah do práva na ochranu osobnosti.</w:t>
      </w:r>
    </w:p>
    <w:p w14:paraId="2902882F" w14:textId="5F861E27" w:rsidR="00C56AC6" w:rsidRPr="00825D62" w:rsidRDefault="00C56AC6" w:rsidP="00577649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Odvetnému opatření nesmí být vystaven oznamovatel ani</w:t>
      </w:r>
    </w:p>
    <w:p w14:paraId="57CE7B49" w14:textId="77777777" w:rsidR="00C56AC6" w:rsidRPr="00825D62" w:rsidRDefault="00C56AC6" w:rsidP="00577649">
      <w:pPr>
        <w:pStyle w:val="Odstavecseseznamem"/>
        <w:numPr>
          <w:ilvl w:val="0"/>
          <w:numId w:val="18"/>
        </w:numPr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osoba, která poskytla pomoc při zjišťování informací, které jsou obsahem oznámení, podání oznámení nebo posouzení jeho důvodnosti, </w:t>
      </w:r>
    </w:p>
    <w:p w14:paraId="4C046C22" w14:textId="77777777" w:rsidR="00C56AC6" w:rsidRPr="00825D62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osoba, která je ve vztahu k oznamovateli osobou blízkou,</w:t>
      </w:r>
    </w:p>
    <w:p w14:paraId="60B529FE" w14:textId="018B53A8" w:rsidR="00C56AC6" w:rsidRPr="00825D62" w:rsidRDefault="00C56AC6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osoba, která je kolegou oznamovatele</w:t>
      </w:r>
      <w:r w:rsidR="00387BC3">
        <w:rPr>
          <w:rFonts w:ascii="Times New Roman" w:hAnsi="Times New Roman"/>
        </w:rPr>
        <w:t>.</w:t>
      </w:r>
    </w:p>
    <w:p w14:paraId="2118E6B8" w14:textId="717DC8C0" w:rsidR="00C56AC6" w:rsidRPr="00825D62" w:rsidRDefault="00387BC3" w:rsidP="0057764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ani další osoby stanovené zákonem.</w:t>
      </w:r>
    </w:p>
    <w:p w14:paraId="70DDBF6F" w14:textId="3CFEF8C2" w:rsidR="00B13781" w:rsidRPr="00825D62" w:rsidRDefault="00B13781" w:rsidP="00D276A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Čl. </w:t>
      </w:r>
      <w:r w:rsidR="003043D7" w:rsidRPr="00825D62">
        <w:rPr>
          <w:rFonts w:ascii="Times New Roman" w:hAnsi="Times New Roman"/>
        </w:rPr>
        <w:t>9</w:t>
      </w:r>
    </w:p>
    <w:p w14:paraId="0605F605" w14:textId="4E6344FF" w:rsidR="00B13781" w:rsidRPr="00825D62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Oprávnění příslušné osoby</w:t>
      </w:r>
    </w:p>
    <w:p w14:paraId="2DBBD87D" w14:textId="4BCA3577" w:rsidR="00B13781" w:rsidRPr="00825D62" w:rsidRDefault="00B13781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 j</w:t>
      </w:r>
      <w:r w:rsidR="00AE405C" w:rsidRPr="00825D62">
        <w:rPr>
          <w:rFonts w:ascii="Times New Roman" w:hAnsi="Times New Roman"/>
        </w:rPr>
        <w:t>e</w:t>
      </w:r>
      <w:r w:rsidRPr="00825D62">
        <w:rPr>
          <w:rFonts w:ascii="Times New Roman" w:hAnsi="Times New Roman"/>
        </w:rPr>
        <w:t xml:space="preserve"> při </w:t>
      </w:r>
      <w:r w:rsidR="004260F7" w:rsidRPr="00825D62">
        <w:rPr>
          <w:rFonts w:ascii="Times New Roman" w:hAnsi="Times New Roman"/>
        </w:rPr>
        <w:t xml:space="preserve">posuzování důvodnosti oznámení </w:t>
      </w:r>
      <w:r w:rsidRPr="00825D62">
        <w:rPr>
          <w:rFonts w:ascii="Times New Roman" w:hAnsi="Times New Roman"/>
        </w:rPr>
        <w:t>oprávněn</w:t>
      </w:r>
      <w:r w:rsidR="00AE405C" w:rsidRPr="00825D62">
        <w:rPr>
          <w:rFonts w:ascii="Times New Roman" w:hAnsi="Times New Roman"/>
        </w:rPr>
        <w:t>a</w:t>
      </w:r>
      <w:r w:rsidR="00D276AE">
        <w:rPr>
          <w:rFonts w:ascii="Times New Roman" w:hAnsi="Times New Roman"/>
        </w:rPr>
        <w:t xml:space="preserve"> </w:t>
      </w:r>
      <w:r w:rsidR="00D276AE" w:rsidRPr="00825D62">
        <w:rPr>
          <w:rFonts w:ascii="Times New Roman" w:hAnsi="Times New Roman"/>
        </w:rPr>
        <w:t>požadovat sdělení údajů a předložení nebo zpřístupnění listin, audiovizuálních a digitálních záznamů a jiných věcí, které mohou souviset s</w:t>
      </w:r>
      <w:r w:rsidR="00D276AE">
        <w:rPr>
          <w:rFonts w:ascii="Times New Roman" w:hAnsi="Times New Roman"/>
        </w:rPr>
        <w:t> </w:t>
      </w:r>
      <w:r w:rsidR="00D276AE" w:rsidRPr="00825D62">
        <w:rPr>
          <w:rFonts w:ascii="Times New Roman" w:hAnsi="Times New Roman"/>
        </w:rPr>
        <w:t>oznámením</w:t>
      </w:r>
      <w:r w:rsidR="00D276AE">
        <w:rPr>
          <w:rFonts w:ascii="Times New Roman" w:hAnsi="Times New Roman"/>
        </w:rPr>
        <w:t xml:space="preserve"> a pořizovat si </w:t>
      </w:r>
      <w:r w:rsidR="00D276AE" w:rsidRPr="00825D62">
        <w:rPr>
          <w:rFonts w:ascii="Times New Roman" w:hAnsi="Times New Roman"/>
        </w:rPr>
        <w:t>z </w:t>
      </w:r>
      <w:r w:rsidR="00D276AE">
        <w:rPr>
          <w:rFonts w:ascii="Times New Roman" w:hAnsi="Times New Roman"/>
        </w:rPr>
        <w:t>nich</w:t>
      </w:r>
      <w:r w:rsidR="00D276AE" w:rsidRPr="00825D62">
        <w:rPr>
          <w:rFonts w:ascii="Times New Roman" w:hAnsi="Times New Roman"/>
        </w:rPr>
        <w:t xml:space="preserve"> elektronické obrazy, výpisy, opisy nebo kopie</w:t>
      </w:r>
      <w:r w:rsidR="00D276AE">
        <w:rPr>
          <w:rFonts w:ascii="Times New Roman" w:hAnsi="Times New Roman"/>
        </w:rPr>
        <w:t>.</w:t>
      </w:r>
    </w:p>
    <w:p w14:paraId="5E4F562D" w14:textId="176CB43E" w:rsidR="00B13781" w:rsidRPr="00825D62" w:rsidRDefault="00AE405C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</w:t>
      </w:r>
      <w:r w:rsidR="00B13781" w:rsidRPr="00825D62">
        <w:rPr>
          <w:rFonts w:ascii="Times New Roman" w:hAnsi="Times New Roman"/>
        </w:rPr>
        <w:t>říslušná osoba j</w:t>
      </w:r>
      <w:r w:rsidRPr="00825D62">
        <w:rPr>
          <w:rFonts w:ascii="Times New Roman" w:hAnsi="Times New Roman"/>
        </w:rPr>
        <w:t>e</w:t>
      </w:r>
      <w:r w:rsidR="00B13781" w:rsidRPr="00825D62">
        <w:rPr>
          <w:rFonts w:ascii="Times New Roman" w:hAnsi="Times New Roman"/>
        </w:rPr>
        <w:t xml:space="preserve"> při prošetřování dále oprávněn</w:t>
      </w:r>
      <w:r w:rsidRPr="00825D62">
        <w:rPr>
          <w:rFonts w:ascii="Times New Roman" w:hAnsi="Times New Roman"/>
        </w:rPr>
        <w:t>a</w:t>
      </w:r>
      <w:r w:rsidR="00B13781" w:rsidRPr="00825D62">
        <w:rPr>
          <w:rFonts w:ascii="Times New Roman" w:hAnsi="Times New Roman"/>
        </w:rPr>
        <w:t xml:space="preserve"> požadovat od</w:t>
      </w:r>
      <w:r w:rsidR="00CC026E" w:rsidRPr="00825D62">
        <w:rPr>
          <w:rFonts w:ascii="Times New Roman" w:hAnsi="Times New Roman"/>
        </w:rPr>
        <w:t> </w:t>
      </w:r>
      <w:bookmarkStart w:id="3" w:name="_Hlk107999679"/>
      <w:r w:rsidR="00CC6A15">
        <w:rPr>
          <w:rFonts w:ascii="Times New Roman" w:hAnsi="Times New Roman"/>
        </w:rPr>
        <w:t xml:space="preserve">osob vykonávajících práci nebo jinou obdobnou činnost pro povinný subjekt </w:t>
      </w:r>
      <w:bookmarkEnd w:id="3"/>
      <w:r w:rsidR="00C17CCD" w:rsidRPr="00825D62">
        <w:rPr>
          <w:rFonts w:ascii="Times New Roman" w:hAnsi="Times New Roman"/>
        </w:rPr>
        <w:t>vysvětlení</w:t>
      </w:r>
      <w:r w:rsidR="00B92F58" w:rsidRPr="00825D62">
        <w:rPr>
          <w:rFonts w:ascii="Times New Roman" w:hAnsi="Times New Roman"/>
        </w:rPr>
        <w:t>, je</w:t>
      </w:r>
      <w:r w:rsidR="00C17CCD" w:rsidRPr="00825D62">
        <w:rPr>
          <w:rFonts w:ascii="Times New Roman" w:hAnsi="Times New Roman"/>
        </w:rPr>
        <w:t>hož</w:t>
      </w:r>
      <w:r w:rsidR="00B92F58" w:rsidRPr="00825D62">
        <w:rPr>
          <w:rFonts w:ascii="Times New Roman" w:hAnsi="Times New Roman"/>
        </w:rPr>
        <w:t xml:space="preserve"> podání mohou </w:t>
      </w:r>
      <w:r w:rsidR="00CC6A15">
        <w:rPr>
          <w:rFonts w:ascii="Times New Roman" w:hAnsi="Times New Roman"/>
        </w:rPr>
        <w:t xml:space="preserve">tyto osoby </w:t>
      </w:r>
      <w:r w:rsidR="00B92F58" w:rsidRPr="00825D62">
        <w:rPr>
          <w:rFonts w:ascii="Times New Roman" w:hAnsi="Times New Roman"/>
        </w:rPr>
        <w:t xml:space="preserve">odmítnout; </w:t>
      </w:r>
      <w:r w:rsidR="00B92F58" w:rsidRPr="00825D62">
        <w:rPr>
          <w:rFonts w:ascii="Times New Roman" w:hAnsi="Times New Roman"/>
        </w:rPr>
        <w:lastRenderedPageBreak/>
        <w:t xml:space="preserve">o této skutečnosti je příslušná osoba poučí. </w:t>
      </w:r>
      <w:r w:rsidR="00B13781" w:rsidRPr="00825D62">
        <w:rPr>
          <w:rFonts w:ascii="Times New Roman" w:hAnsi="Times New Roman"/>
        </w:rPr>
        <w:t xml:space="preserve">O průběhu a obsahu </w:t>
      </w:r>
      <w:r w:rsidR="00C17CCD" w:rsidRPr="00825D62">
        <w:rPr>
          <w:rFonts w:ascii="Times New Roman" w:hAnsi="Times New Roman"/>
        </w:rPr>
        <w:t xml:space="preserve">vysvětlení </w:t>
      </w:r>
      <w:r w:rsidR="00B13781" w:rsidRPr="00825D62">
        <w:rPr>
          <w:rFonts w:ascii="Times New Roman" w:hAnsi="Times New Roman"/>
        </w:rPr>
        <w:t>sepíše příslušná osoba záznam</w:t>
      </w:r>
      <w:r w:rsidR="00B92F58" w:rsidRPr="00825D62">
        <w:rPr>
          <w:rFonts w:ascii="Times New Roman" w:hAnsi="Times New Roman"/>
        </w:rPr>
        <w:t xml:space="preserve">, </w:t>
      </w:r>
      <w:r w:rsidR="00C17CCD" w:rsidRPr="00825D62">
        <w:rPr>
          <w:rFonts w:ascii="Times New Roman" w:hAnsi="Times New Roman"/>
        </w:rPr>
        <w:t xml:space="preserve">nebo </w:t>
      </w:r>
      <w:r w:rsidR="00B92F58" w:rsidRPr="00825D62">
        <w:rPr>
          <w:rFonts w:ascii="Times New Roman" w:hAnsi="Times New Roman"/>
        </w:rPr>
        <w:t>poř</w:t>
      </w:r>
      <w:r w:rsidR="00C17CCD" w:rsidRPr="00825D62">
        <w:rPr>
          <w:rFonts w:ascii="Times New Roman" w:hAnsi="Times New Roman"/>
        </w:rPr>
        <w:t>ídí</w:t>
      </w:r>
      <w:r w:rsidR="00B92F58" w:rsidRPr="00825D62">
        <w:rPr>
          <w:rFonts w:ascii="Times New Roman" w:hAnsi="Times New Roman"/>
        </w:rPr>
        <w:t xml:space="preserve"> zvukový nebo obrazový záznam</w:t>
      </w:r>
      <w:r w:rsidR="00B13781" w:rsidRPr="00825D62">
        <w:rPr>
          <w:rFonts w:ascii="Times New Roman" w:hAnsi="Times New Roman"/>
        </w:rPr>
        <w:t xml:space="preserve">. Záznam podepisuje příslušná osoba a osoba, která </w:t>
      </w:r>
      <w:r w:rsidR="00C17CCD" w:rsidRPr="00825D62">
        <w:rPr>
          <w:rFonts w:ascii="Times New Roman" w:hAnsi="Times New Roman"/>
        </w:rPr>
        <w:t>vysvětlení</w:t>
      </w:r>
      <w:r w:rsidR="00093E35" w:rsidRPr="00825D62">
        <w:rPr>
          <w:rFonts w:ascii="Times New Roman" w:hAnsi="Times New Roman"/>
        </w:rPr>
        <w:t xml:space="preserve"> </w:t>
      </w:r>
      <w:r w:rsidR="00B13781" w:rsidRPr="00825D62">
        <w:rPr>
          <w:rFonts w:ascii="Times New Roman" w:hAnsi="Times New Roman"/>
        </w:rPr>
        <w:t>poskytla. Tím není dotčena povinnost zacho</w:t>
      </w:r>
      <w:r w:rsidR="00711302" w:rsidRPr="00825D62">
        <w:rPr>
          <w:rFonts w:ascii="Times New Roman" w:hAnsi="Times New Roman"/>
        </w:rPr>
        <w:t>vá</w:t>
      </w:r>
      <w:r w:rsidR="00B13781" w:rsidRPr="00825D62">
        <w:rPr>
          <w:rFonts w:ascii="Times New Roman" w:hAnsi="Times New Roman"/>
        </w:rPr>
        <w:t xml:space="preserve">vat důvěrnost podle </w:t>
      </w:r>
      <w:r w:rsidR="00CC6A15">
        <w:rPr>
          <w:rFonts w:ascii="Times New Roman" w:hAnsi="Times New Roman"/>
        </w:rPr>
        <w:t>zákona</w:t>
      </w:r>
      <w:r w:rsidR="00DB4396">
        <w:rPr>
          <w:rFonts w:ascii="Times New Roman" w:hAnsi="Times New Roman"/>
        </w:rPr>
        <w:t xml:space="preserve"> a tohoto vnitřního předpisu</w:t>
      </w:r>
      <w:r w:rsidR="00B13781" w:rsidRPr="00825D62">
        <w:rPr>
          <w:rFonts w:ascii="Times New Roman" w:hAnsi="Times New Roman"/>
        </w:rPr>
        <w:t>.</w:t>
      </w:r>
    </w:p>
    <w:p w14:paraId="24A9D930" w14:textId="4E9F8E39" w:rsidR="00B13781" w:rsidRPr="00825D62" w:rsidRDefault="00B13781" w:rsidP="005776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 j</w:t>
      </w:r>
      <w:r w:rsidR="00AE405C" w:rsidRPr="00825D62">
        <w:rPr>
          <w:rFonts w:ascii="Times New Roman" w:hAnsi="Times New Roman"/>
        </w:rPr>
        <w:t>e</w:t>
      </w:r>
      <w:r w:rsidRPr="00825D62">
        <w:rPr>
          <w:rFonts w:ascii="Times New Roman" w:hAnsi="Times New Roman"/>
        </w:rPr>
        <w:t xml:space="preserve"> dále oprávněn</w:t>
      </w:r>
      <w:r w:rsidR="00AE405C" w:rsidRPr="00825D62">
        <w:rPr>
          <w:rFonts w:ascii="Times New Roman" w:hAnsi="Times New Roman"/>
        </w:rPr>
        <w:t>a</w:t>
      </w:r>
      <w:r w:rsidRPr="00825D62">
        <w:rPr>
          <w:rFonts w:ascii="Times New Roman" w:hAnsi="Times New Roman"/>
        </w:rPr>
        <w:t xml:space="preserve"> požadovat od </w:t>
      </w:r>
      <w:r w:rsidR="00CC6A15">
        <w:rPr>
          <w:rFonts w:ascii="Times New Roman" w:hAnsi="Times New Roman"/>
        </w:rPr>
        <w:t>osob vykonávajících práci nebo jinou obdobnou činnost pro povinný subjekt</w:t>
      </w:r>
      <w:r w:rsidRPr="00825D62">
        <w:rPr>
          <w:rFonts w:ascii="Times New Roman" w:hAnsi="Times New Roman"/>
        </w:rPr>
        <w:t xml:space="preserve"> v přiměřené lhůtě zpracování </w:t>
      </w:r>
      <w:r w:rsidR="0007295B" w:rsidRPr="00825D62">
        <w:rPr>
          <w:rFonts w:ascii="Times New Roman" w:hAnsi="Times New Roman"/>
        </w:rPr>
        <w:t xml:space="preserve">písemného </w:t>
      </w:r>
      <w:r w:rsidR="00CC6A15">
        <w:rPr>
          <w:rFonts w:ascii="Times New Roman" w:hAnsi="Times New Roman"/>
        </w:rPr>
        <w:t>vyjádření</w:t>
      </w:r>
      <w:r w:rsidRPr="00825D62">
        <w:rPr>
          <w:rFonts w:ascii="Times New Roman" w:hAnsi="Times New Roman"/>
        </w:rPr>
        <w:t xml:space="preserve"> ke skutkovým otázkám souvisejícím s</w:t>
      </w:r>
      <w:r w:rsidR="009A52EA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oznámením</w:t>
      </w:r>
      <w:r w:rsidR="009A52EA" w:rsidRPr="00825D62">
        <w:rPr>
          <w:rFonts w:ascii="Times New Roman" w:hAnsi="Times New Roman"/>
        </w:rPr>
        <w:t xml:space="preserve">; tím není dotčena povinnost zachovávat důvěrnost podle </w:t>
      </w:r>
      <w:r w:rsidR="00CC6A15">
        <w:rPr>
          <w:rFonts w:ascii="Times New Roman" w:hAnsi="Times New Roman"/>
        </w:rPr>
        <w:t>zákona</w:t>
      </w:r>
      <w:r w:rsidR="00DB4396">
        <w:rPr>
          <w:rFonts w:ascii="Times New Roman" w:hAnsi="Times New Roman"/>
        </w:rPr>
        <w:t xml:space="preserve"> a tohoto vnitřního předpisu</w:t>
      </w:r>
      <w:r w:rsidR="009A52EA" w:rsidRPr="00825D62">
        <w:rPr>
          <w:rFonts w:ascii="Times New Roman" w:hAnsi="Times New Roman"/>
        </w:rPr>
        <w:t>.</w:t>
      </w:r>
    </w:p>
    <w:p w14:paraId="0A5072A7" w14:textId="365D873F" w:rsidR="00B13781" w:rsidRPr="00825D62" w:rsidRDefault="00B13781" w:rsidP="00800496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Čl. </w:t>
      </w:r>
      <w:r w:rsidR="003043D7" w:rsidRPr="00825D62">
        <w:rPr>
          <w:rFonts w:ascii="Times New Roman" w:hAnsi="Times New Roman"/>
        </w:rPr>
        <w:t>10</w:t>
      </w:r>
    </w:p>
    <w:p w14:paraId="4B4B22A5" w14:textId="63AF8D55" w:rsidR="00B13781" w:rsidRPr="00825D62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>Povinnosti příslušné osoby</w:t>
      </w:r>
    </w:p>
    <w:p w14:paraId="63A8D6E6" w14:textId="70E78C2A" w:rsidR="003813ED" w:rsidRPr="00825D62" w:rsidRDefault="003813ED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bookmarkStart w:id="4" w:name="_Hlk103617984"/>
      <w:r w:rsidRPr="00825D62">
        <w:rPr>
          <w:rFonts w:ascii="Times New Roman" w:hAnsi="Times New Roman"/>
        </w:rPr>
        <w:t>Příslušná osoba vykonáv</w:t>
      </w:r>
      <w:r w:rsidR="00AE405C" w:rsidRPr="00825D62">
        <w:rPr>
          <w:rFonts w:ascii="Times New Roman" w:hAnsi="Times New Roman"/>
        </w:rPr>
        <w:t>á</w:t>
      </w:r>
      <w:r w:rsidRPr="00825D62">
        <w:rPr>
          <w:rFonts w:ascii="Times New Roman" w:hAnsi="Times New Roman"/>
        </w:rPr>
        <w:t xml:space="preserve"> svou činnost osobně.</w:t>
      </w:r>
    </w:p>
    <w:bookmarkEnd w:id="4"/>
    <w:p w14:paraId="7900821A" w14:textId="20E91742" w:rsidR="002B4073" w:rsidRPr="00825D62" w:rsidRDefault="00AE405C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</w:t>
      </w:r>
      <w:r w:rsidR="002B4073" w:rsidRPr="00825D62">
        <w:rPr>
          <w:rFonts w:ascii="Times New Roman" w:hAnsi="Times New Roman"/>
        </w:rPr>
        <w:t>říslušná osoba postupuj</w:t>
      </w:r>
      <w:r w:rsidRPr="00825D62">
        <w:rPr>
          <w:rFonts w:ascii="Times New Roman" w:hAnsi="Times New Roman"/>
        </w:rPr>
        <w:t>e</w:t>
      </w:r>
      <w:r w:rsidR="002B4073" w:rsidRPr="00825D62">
        <w:rPr>
          <w:rFonts w:ascii="Times New Roman" w:hAnsi="Times New Roman"/>
        </w:rPr>
        <w:t xml:space="preserve"> při výkonu své činnosti nestranně.</w:t>
      </w:r>
    </w:p>
    <w:p w14:paraId="3E532985" w14:textId="2C74DB0E" w:rsidR="00E30ECE" w:rsidRPr="00825D62" w:rsidRDefault="00EF3621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</w:t>
      </w:r>
      <w:r w:rsidR="00836695" w:rsidRPr="00825D62">
        <w:rPr>
          <w:rFonts w:ascii="Times New Roman" w:hAnsi="Times New Roman"/>
        </w:rPr>
        <w:t>říslušná osoba zachováv</w:t>
      </w:r>
      <w:r w:rsidRPr="00825D62">
        <w:rPr>
          <w:rFonts w:ascii="Times New Roman" w:hAnsi="Times New Roman"/>
        </w:rPr>
        <w:t>á</w:t>
      </w:r>
      <w:r w:rsidR="00836695" w:rsidRPr="00825D62">
        <w:rPr>
          <w:rFonts w:ascii="Times New Roman" w:hAnsi="Times New Roman"/>
        </w:rPr>
        <w:t xml:space="preserve"> důvěrnost totožnosti oznamovatele i osob</w:t>
      </w:r>
      <w:r w:rsidRPr="00825D62">
        <w:rPr>
          <w:rFonts w:ascii="Times New Roman" w:hAnsi="Times New Roman"/>
        </w:rPr>
        <w:t>y</w:t>
      </w:r>
      <w:r w:rsidR="00836695" w:rsidRPr="00825D62">
        <w:rPr>
          <w:rFonts w:ascii="Times New Roman" w:hAnsi="Times New Roman"/>
        </w:rPr>
        <w:t xml:space="preserve"> </w:t>
      </w:r>
      <w:r w:rsidR="007B7147" w:rsidRPr="00825D62">
        <w:rPr>
          <w:rFonts w:ascii="Times New Roman" w:hAnsi="Times New Roman"/>
        </w:rPr>
        <w:t xml:space="preserve">podle čl. 8 odst. 2 </w:t>
      </w:r>
      <w:r w:rsidR="00C64567">
        <w:rPr>
          <w:rFonts w:ascii="Times New Roman" w:hAnsi="Times New Roman"/>
        </w:rPr>
        <w:t>výše</w:t>
      </w:r>
      <w:r w:rsidR="00744058" w:rsidRPr="00825D62">
        <w:rPr>
          <w:rFonts w:ascii="Times New Roman" w:hAnsi="Times New Roman"/>
        </w:rPr>
        <w:t>, jakož i informací, které by k odhalení jejich totožnosti mohly vést</w:t>
      </w:r>
      <w:r w:rsidR="00746F0F" w:rsidRPr="00825D62">
        <w:rPr>
          <w:rFonts w:ascii="Times New Roman" w:hAnsi="Times New Roman"/>
        </w:rPr>
        <w:t>;</w:t>
      </w:r>
      <w:r w:rsidR="00C67AA9" w:rsidRPr="00825D62">
        <w:rPr>
          <w:rFonts w:ascii="Times New Roman" w:hAnsi="Times New Roman"/>
        </w:rPr>
        <w:t xml:space="preserve"> </w:t>
      </w:r>
      <w:r w:rsidR="00746F0F" w:rsidRPr="00825D62">
        <w:rPr>
          <w:rFonts w:ascii="Times New Roman" w:hAnsi="Times New Roman"/>
        </w:rPr>
        <w:t>t</w:t>
      </w:r>
      <w:r w:rsidR="00C67AA9" w:rsidRPr="00825D62">
        <w:rPr>
          <w:rFonts w:ascii="Times New Roman" w:hAnsi="Times New Roman"/>
        </w:rPr>
        <w:t xml:space="preserve">o neplatí, udělí-li k postupu, který by mohl ohrozit zachování důvěrnosti totožnosti, oznamovatel nebo osoba </w:t>
      </w:r>
      <w:r w:rsidR="007B7147" w:rsidRPr="00825D62">
        <w:rPr>
          <w:rFonts w:ascii="Times New Roman" w:hAnsi="Times New Roman"/>
        </w:rPr>
        <w:t>podle čl. 8 o</w:t>
      </w:r>
      <w:r w:rsidR="003141B5" w:rsidRPr="00825D62">
        <w:rPr>
          <w:rFonts w:ascii="Times New Roman" w:hAnsi="Times New Roman"/>
        </w:rPr>
        <w:t>d</w:t>
      </w:r>
      <w:r w:rsidR="007B7147" w:rsidRPr="00825D62">
        <w:rPr>
          <w:rFonts w:ascii="Times New Roman" w:hAnsi="Times New Roman"/>
        </w:rPr>
        <w:t xml:space="preserve">st. 2 </w:t>
      </w:r>
      <w:r w:rsidR="00C64567">
        <w:rPr>
          <w:rFonts w:ascii="Times New Roman" w:hAnsi="Times New Roman"/>
        </w:rPr>
        <w:t xml:space="preserve">výše </w:t>
      </w:r>
      <w:r w:rsidR="00C0357D" w:rsidRPr="00825D62">
        <w:rPr>
          <w:rFonts w:ascii="Times New Roman" w:hAnsi="Times New Roman"/>
        </w:rPr>
        <w:t>písemný</w:t>
      </w:r>
      <w:r w:rsidR="00C67AA9" w:rsidRPr="00825D62">
        <w:rPr>
          <w:rFonts w:ascii="Times New Roman" w:hAnsi="Times New Roman"/>
        </w:rPr>
        <w:t xml:space="preserve"> souhlas.</w:t>
      </w:r>
    </w:p>
    <w:p w14:paraId="77EBCFA4" w14:textId="73FE35B5" w:rsidR="00E30ECE" w:rsidRPr="00825D62" w:rsidRDefault="002E23E6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 může</w:t>
      </w:r>
      <w:r w:rsidR="006D2924" w:rsidRPr="00825D62">
        <w:rPr>
          <w:rFonts w:ascii="Times New Roman" w:hAnsi="Times New Roman"/>
        </w:rPr>
        <w:t xml:space="preserve"> nezbytně širokému okruhu jiných osob</w:t>
      </w:r>
      <w:r w:rsidRPr="00825D62">
        <w:rPr>
          <w:rFonts w:ascii="Times New Roman" w:hAnsi="Times New Roman"/>
        </w:rPr>
        <w:t xml:space="preserve"> odhalit t</w:t>
      </w:r>
      <w:r w:rsidR="00F95D77" w:rsidRPr="00825D62">
        <w:rPr>
          <w:rFonts w:ascii="Times New Roman" w:hAnsi="Times New Roman"/>
        </w:rPr>
        <w:t>otožnost osoby</w:t>
      </w:r>
      <w:r w:rsidR="00C64567">
        <w:rPr>
          <w:rFonts w:ascii="Times New Roman" w:hAnsi="Times New Roman"/>
        </w:rPr>
        <w:t>, proti níž oznámení směřuje, a to</w:t>
      </w:r>
      <w:r w:rsidR="000026AF" w:rsidRPr="00825D62">
        <w:rPr>
          <w:rFonts w:ascii="Times New Roman" w:hAnsi="Times New Roman"/>
        </w:rPr>
        <w:t xml:space="preserve"> </w:t>
      </w:r>
      <w:r w:rsidR="006D2924" w:rsidRPr="00825D62">
        <w:rPr>
          <w:rFonts w:ascii="Times New Roman" w:hAnsi="Times New Roman"/>
        </w:rPr>
        <w:t>tehdy</w:t>
      </w:r>
      <w:r w:rsidR="00F95D77" w:rsidRPr="00825D62">
        <w:rPr>
          <w:rFonts w:ascii="Times New Roman" w:hAnsi="Times New Roman"/>
        </w:rPr>
        <w:t xml:space="preserve">, je-li to nezbytné k řádnému prošetření </w:t>
      </w:r>
      <w:r w:rsidRPr="00825D62">
        <w:rPr>
          <w:rFonts w:ascii="Times New Roman" w:hAnsi="Times New Roman"/>
        </w:rPr>
        <w:t>informací uvedených v</w:t>
      </w:r>
      <w:r w:rsidR="00F95D77" w:rsidRPr="00825D62">
        <w:rPr>
          <w:rFonts w:ascii="Times New Roman" w:hAnsi="Times New Roman"/>
        </w:rPr>
        <w:t xml:space="preserve"> oznámení</w:t>
      </w:r>
      <w:r w:rsidR="00C0357D" w:rsidRPr="00825D62">
        <w:rPr>
          <w:rFonts w:ascii="Times New Roman" w:hAnsi="Times New Roman"/>
        </w:rPr>
        <w:t xml:space="preserve"> nebo</w:t>
      </w:r>
      <w:r w:rsidR="00F95D77" w:rsidRPr="00825D62">
        <w:rPr>
          <w:rFonts w:ascii="Times New Roman" w:hAnsi="Times New Roman"/>
        </w:rPr>
        <w:t xml:space="preserve"> k</w:t>
      </w:r>
      <w:r w:rsidR="00AA0070" w:rsidRPr="00825D62">
        <w:rPr>
          <w:rFonts w:ascii="Times New Roman" w:hAnsi="Times New Roman"/>
        </w:rPr>
        <w:t xml:space="preserve"> navržení nebo </w:t>
      </w:r>
      <w:r w:rsidR="00F95D77" w:rsidRPr="00825D62">
        <w:rPr>
          <w:rFonts w:ascii="Times New Roman" w:hAnsi="Times New Roman"/>
        </w:rPr>
        <w:t xml:space="preserve">uložení </w:t>
      </w:r>
      <w:r w:rsidR="00477265" w:rsidRPr="00825D62">
        <w:rPr>
          <w:rFonts w:ascii="Times New Roman" w:hAnsi="Times New Roman"/>
        </w:rPr>
        <w:t xml:space="preserve">preventivního nebo </w:t>
      </w:r>
      <w:r w:rsidR="00F95D77" w:rsidRPr="00825D62">
        <w:rPr>
          <w:rFonts w:ascii="Times New Roman" w:hAnsi="Times New Roman"/>
        </w:rPr>
        <w:t>nápravného</w:t>
      </w:r>
      <w:r w:rsidR="00C0357D" w:rsidRPr="00825D62">
        <w:rPr>
          <w:rFonts w:ascii="Times New Roman" w:hAnsi="Times New Roman"/>
        </w:rPr>
        <w:t xml:space="preserve"> opatření</w:t>
      </w:r>
      <w:r w:rsidR="00F95D77" w:rsidRPr="00825D62">
        <w:rPr>
          <w:rFonts w:ascii="Times New Roman" w:hAnsi="Times New Roman"/>
        </w:rPr>
        <w:t>.</w:t>
      </w:r>
    </w:p>
    <w:p w14:paraId="36449847" w14:textId="46680A74" w:rsidR="00E30ECE" w:rsidRPr="00825D62" w:rsidRDefault="007703B0" w:rsidP="0057764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Příslušná osoba rovněž zachováv</w:t>
      </w:r>
      <w:r w:rsidR="00AE405C" w:rsidRPr="00825D62">
        <w:rPr>
          <w:rFonts w:ascii="Times New Roman" w:hAnsi="Times New Roman"/>
        </w:rPr>
        <w:t>á</w:t>
      </w:r>
      <w:r w:rsidRPr="00825D62">
        <w:rPr>
          <w:rFonts w:ascii="Times New Roman" w:hAnsi="Times New Roman"/>
        </w:rPr>
        <w:t xml:space="preserve"> důvěrnost informací, jejichž prozrazení by mohlo zmařit nebo</w:t>
      </w:r>
      <w:r w:rsidR="00930CA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 xml:space="preserve">ohrozit účel podávání oznámení, zejména řádné prošetření </w:t>
      </w:r>
      <w:r w:rsidR="006D2924" w:rsidRPr="00825D62">
        <w:rPr>
          <w:rFonts w:ascii="Times New Roman" w:hAnsi="Times New Roman"/>
        </w:rPr>
        <w:t>informací uvedených v</w:t>
      </w:r>
      <w:r w:rsidR="00930CAE" w:rsidRPr="00825D62">
        <w:rPr>
          <w:rFonts w:ascii="Times New Roman" w:hAnsi="Times New Roman"/>
        </w:rPr>
        <w:t> </w:t>
      </w:r>
      <w:r w:rsidRPr="00825D62">
        <w:rPr>
          <w:rFonts w:ascii="Times New Roman" w:hAnsi="Times New Roman"/>
        </w:rPr>
        <w:t>oznámení a předejití nebo náprav</w:t>
      </w:r>
      <w:r w:rsidR="00AE405C" w:rsidRPr="00825D62">
        <w:rPr>
          <w:rFonts w:ascii="Times New Roman" w:hAnsi="Times New Roman"/>
        </w:rPr>
        <w:t>u</w:t>
      </w:r>
      <w:r w:rsidRPr="00825D62">
        <w:rPr>
          <w:rFonts w:ascii="Times New Roman" w:hAnsi="Times New Roman"/>
        </w:rPr>
        <w:t xml:space="preserve"> protiprávního stavu.</w:t>
      </w:r>
    </w:p>
    <w:p w14:paraId="754B87D6" w14:textId="2EBD0277" w:rsidR="00630ACE" w:rsidRPr="00825D62" w:rsidRDefault="00DD40B5" w:rsidP="00577649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Příslušná osoba předloží </w:t>
      </w:r>
      <w:r w:rsidR="00C64567">
        <w:rPr>
          <w:rFonts w:ascii="Times New Roman" w:hAnsi="Times New Roman"/>
        </w:rPr>
        <w:t xml:space="preserve">povinnému subjektu v dohodnutém termínu, jinak </w:t>
      </w:r>
      <w:r w:rsidR="006B0845" w:rsidRPr="00825D62">
        <w:rPr>
          <w:rFonts w:ascii="Times New Roman" w:hAnsi="Times New Roman"/>
        </w:rPr>
        <w:t xml:space="preserve">do 1. března následujícího kalendářního roku písemnou zprávu o své činnosti za uplynulý kalendářní rok. </w:t>
      </w:r>
      <w:r w:rsidR="005F5851" w:rsidRPr="00825D62">
        <w:rPr>
          <w:rFonts w:ascii="Times New Roman" w:hAnsi="Times New Roman"/>
        </w:rPr>
        <w:t xml:space="preserve">Nedojde-li takovým postupem k porušení důvěrnosti </w:t>
      </w:r>
      <w:r w:rsidR="007B7147" w:rsidRPr="00825D62">
        <w:rPr>
          <w:rFonts w:ascii="Times New Roman" w:hAnsi="Times New Roman"/>
        </w:rPr>
        <w:t>podle tohoto vnitřního předpisu</w:t>
      </w:r>
      <w:r w:rsidR="005F5851" w:rsidRPr="00825D62">
        <w:rPr>
          <w:rFonts w:ascii="Times New Roman" w:hAnsi="Times New Roman"/>
        </w:rPr>
        <w:t>, v</w:t>
      </w:r>
      <w:r w:rsidR="006B0845" w:rsidRPr="00825D62">
        <w:rPr>
          <w:rFonts w:ascii="Times New Roman" w:hAnsi="Times New Roman"/>
        </w:rPr>
        <w:t>e zprávě uvede alespoň</w:t>
      </w:r>
      <w:r w:rsidR="00C64567">
        <w:rPr>
          <w:rFonts w:ascii="Times New Roman" w:hAnsi="Times New Roman"/>
        </w:rPr>
        <w:t>:</w:t>
      </w:r>
    </w:p>
    <w:p w14:paraId="0ABC59CB" w14:textId="1355AE5D" w:rsidR="00630ACE" w:rsidRPr="00825D62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celkový počet </w:t>
      </w:r>
      <w:r w:rsidR="002B7C02">
        <w:rPr>
          <w:rFonts w:ascii="Times New Roman" w:hAnsi="Times New Roman"/>
        </w:rPr>
        <w:t xml:space="preserve">přípustných </w:t>
      </w:r>
      <w:r w:rsidRPr="00825D62">
        <w:rPr>
          <w:rFonts w:ascii="Times New Roman" w:hAnsi="Times New Roman"/>
        </w:rPr>
        <w:t>oznámení</w:t>
      </w:r>
      <w:r w:rsidR="00630ACE" w:rsidRPr="00825D62">
        <w:rPr>
          <w:rFonts w:ascii="Times New Roman" w:hAnsi="Times New Roman"/>
        </w:rPr>
        <w:t>,</w:t>
      </w:r>
    </w:p>
    <w:p w14:paraId="12E38171" w14:textId="2E39A7F5" w:rsidR="00FD70AC" w:rsidRPr="00825D62" w:rsidRDefault="000C6DE1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počet oznámení, která byla předána příslušnému orgánu veřejné moci</w:t>
      </w:r>
      <w:r w:rsidR="00FD70AC" w:rsidRPr="00825D62">
        <w:rPr>
          <w:rFonts w:ascii="Times New Roman" w:hAnsi="Times New Roman"/>
        </w:rPr>
        <w:t>,</w:t>
      </w:r>
    </w:p>
    <w:p w14:paraId="722C475C" w14:textId="4C9EF952" w:rsidR="00FD70AC" w:rsidRPr="00825D62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počet probíhajících prošetření</w:t>
      </w:r>
      <w:r w:rsidR="00FD70AC" w:rsidRPr="00825D62">
        <w:rPr>
          <w:rFonts w:ascii="Times New Roman" w:hAnsi="Times New Roman"/>
        </w:rPr>
        <w:t>,</w:t>
      </w:r>
    </w:p>
    <w:p w14:paraId="08057EEB" w14:textId="7D051FD0" w:rsidR="00FD70AC" w:rsidRPr="00825D62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>počet ukončených prošetření</w:t>
      </w:r>
      <w:r w:rsidR="00FD70AC" w:rsidRPr="00825D62">
        <w:rPr>
          <w:rFonts w:ascii="Times New Roman" w:hAnsi="Times New Roman"/>
        </w:rPr>
        <w:t>,</w:t>
      </w:r>
    </w:p>
    <w:p w14:paraId="30A2C232" w14:textId="4C79A137" w:rsidR="00FD70AC" w:rsidRPr="00825D62" w:rsidRDefault="00FD70AC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počet oznámení, </w:t>
      </w:r>
      <w:r w:rsidR="00F965DA" w:rsidRPr="00825D62">
        <w:rPr>
          <w:rFonts w:ascii="Times New Roman" w:hAnsi="Times New Roman"/>
        </w:rPr>
        <w:t>u kterých informace v nich uvedené</w:t>
      </w:r>
      <w:r w:rsidRPr="00825D62">
        <w:rPr>
          <w:rFonts w:ascii="Times New Roman" w:hAnsi="Times New Roman"/>
        </w:rPr>
        <w:t xml:space="preserve"> nebylo možné prošetřit, včetně odůvodnění,</w:t>
      </w:r>
    </w:p>
    <w:p w14:paraId="7814F786" w14:textId="1F6BC5CD" w:rsidR="00FD70AC" w:rsidRPr="00825D62" w:rsidRDefault="00281B0C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počet oznámení </w:t>
      </w:r>
      <w:r w:rsidR="00C21449">
        <w:rPr>
          <w:rFonts w:ascii="Times New Roman" w:hAnsi="Times New Roman"/>
        </w:rPr>
        <w:t>odpovídajících parametrům</w:t>
      </w:r>
      <w:r w:rsidRPr="00825D62">
        <w:rPr>
          <w:rFonts w:ascii="Times New Roman" w:hAnsi="Times New Roman"/>
        </w:rPr>
        <w:t xml:space="preserve"> </w:t>
      </w:r>
      <w:r w:rsidR="00FA3125" w:rsidRPr="00825D62">
        <w:rPr>
          <w:rFonts w:ascii="Times New Roman" w:hAnsi="Times New Roman"/>
        </w:rPr>
        <w:t xml:space="preserve">podle čl. 2 odst. </w:t>
      </w:r>
      <w:r w:rsidR="007B7147" w:rsidRPr="00825D62">
        <w:rPr>
          <w:rFonts w:ascii="Times New Roman" w:hAnsi="Times New Roman"/>
        </w:rPr>
        <w:t>2</w:t>
      </w:r>
      <w:r w:rsidR="00C64567">
        <w:rPr>
          <w:rFonts w:ascii="Times New Roman" w:hAnsi="Times New Roman"/>
        </w:rPr>
        <w:t xml:space="preserve"> výše a</w:t>
      </w:r>
    </w:p>
    <w:p w14:paraId="5E88640D" w14:textId="36C8AC69" w:rsidR="00836695" w:rsidRPr="00825D62" w:rsidRDefault="006B0845" w:rsidP="00577649">
      <w:pPr>
        <w:pStyle w:val="Odstavecseseznamem"/>
        <w:numPr>
          <w:ilvl w:val="1"/>
          <w:numId w:val="6"/>
        </w:numPr>
        <w:spacing w:after="120" w:line="240" w:lineRule="auto"/>
        <w:ind w:left="851" w:hanging="425"/>
        <w:contextualSpacing w:val="0"/>
        <w:rPr>
          <w:rFonts w:ascii="Times New Roman" w:hAnsi="Times New Roman"/>
        </w:rPr>
      </w:pPr>
      <w:r w:rsidRPr="00825D62">
        <w:rPr>
          <w:rFonts w:ascii="Times New Roman" w:hAnsi="Times New Roman"/>
        </w:rPr>
        <w:t>zjištěné nedostatky</w:t>
      </w:r>
      <w:r w:rsidR="00734A9E" w:rsidRPr="00825D62">
        <w:rPr>
          <w:rFonts w:ascii="Times New Roman" w:hAnsi="Times New Roman"/>
        </w:rPr>
        <w:t xml:space="preserve">, </w:t>
      </w:r>
      <w:r w:rsidR="00CF71DB" w:rsidRPr="00825D62">
        <w:rPr>
          <w:rFonts w:ascii="Times New Roman" w:hAnsi="Times New Roman"/>
        </w:rPr>
        <w:t xml:space="preserve">navržená </w:t>
      </w:r>
      <w:r w:rsidR="00C279FA" w:rsidRPr="00825D62">
        <w:rPr>
          <w:rFonts w:ascii="Times New Roman" w:hAnsi="Times New Roman"/>
        </w:rPr>
        <w:t>preventivní nebo</w:t>
      </w:r>
      <w:r w:rsidR="00CF71DB" w:rsidRPr="00825D62">
        <w:rPr>
          <w:rFonts w:ascii="Times New Roman" w:hAnsi="Times New Roman"/>
        </w:rPr>
        <w:t xml:space="preserve"> </w:t>
      </w:r>
      <w:r w:rsidR="00FD70AC" w:rsidRPr="00825D62">
        <w:rPr>
          <w:rFonts w:ascii="Times New Roman" w:hAnsi="Times New Roman"/>
        </w:rPr>
        <w:t xml:space="preserve">nápravná opatření a přijatá </w:t>
      </w:r>
      <w:r w:rsidR="00C279FA" w:rsidRPr="00825D62">
        <w:rPr>
          <w:rFonts w:ascii="Times New Roman" w:hAnsi="Times New Roman"/>
        </w:rPr>
        <w:t>preventivní nebo</w:t>
      </w:r>
      <w:r w:rsidR="00FD70AC" w:rsidRPr="00825D62">
        <w:rPr>
          <w:rFonts w:ascii="Times New Roman" w:hAnsi="Times New Roman"/>
        </w:rPr>
        <w:t xml:space="preserve"> nápravná opatření</w:t>
      </w:r>
      <w:r w:rsidR="00CF71DB" w:rsidRPr="00825D62">
        <w:rPr>
          <w:rFonts w:ascii="Times New Roman" w:hAnsi="Times New Roman"/>
        </w:rPr>
        <w:t>.</w:t>
      </w:r>
    </w:p>
    <w:p w14:paraId="1C7CF3B4" w14:textId="4B8B197A" w:rsidR="00B13781" w:rsidRPr="00825D62" w:rsidRDefault="00B13781" w:rsidP="00800496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</w:rPr>
      </w:pPr>
      <w:r w:rsidRPr="00825D62">
        <w:rPr>
          <w:rFonts w:ascii="Times New Roman" w:hAnsi="Times New Roman"/>
        </w:rPr>
        <w:t xml:space="preserve">Čl. </w:t>
      </w:r>
      <w:r w:rsidR="00822F66" w:rsidRPr="00825D62">
        <w:rPr>
          <w:rFonts w:ascii="Times New Roman" w:hAnsi="Times New Roman"/>
        </w:rPr>
        <w:t>1</w:t>
      </w:r>
      <w:r w:rsidR="003043D7" w:rsidRPr="00825D62">
        <w:rPr>
          <w:rFonts w:ascii="Times New Roman" w:hAnsi="Times New Roman"/>
        </w:rPr>
        <w:t>1</w:t>
      </w:r>
    </w:p>
    <w:p w14:paraId="009DF91E" w14:textId="47427D10" w:rsidR="00B13781" w:rsidRPr="00825D62" w:rsidRDefault="00B13781" w:rsidP="00753E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825D62">
        <w:rPr>
          <w:rFonts w:ascii="Times New Roman" w:hAnsi="Times New Roman"/>
          <w:b/>
        </w:rPr>
        <w:t xml:space="preserve">Povinnosti </w:t>
      </w:r>
      <w:r w:rsidR="008B421C" w:rsidRPr="00825D62">
        <w:rPr>
          <w:rFonts w:ascii="Times New Roman" w:hAnsi="Times New Roman"/>
          <w:b/>
        </w:rPr>
        <w:t>dalších osob</w:t>
      </w:r>
    </w:p>
    <w:p w14:paraId="476A9444" w14:textId="29539E49" w:rsidR="00B13781" w:rsidRPr="00825D62" w:rsidRDefault="003813ED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Dotčená osoba</w:t>
      </w:r>
      <w:r w:rsidR="000C6DE1" w:rsidRPr="00825D62">
        <w:rPr>
          <w:rFonts w:ascii="Times New Roman" w:hAnsi="Times New Roman"/>
        </w:rPr>
        <w:t xml:space="preserve"> a osoba zúčastněná na prošetřování</w:t>
      </w:r>
      <w:r w:rsidR="007A1D53" w:rsidRPr="00825D62">
        <w:rPr>
          <w:rFonts w:ascii="Times New Roman" w:hAnsi="Times New Roman"/>
        </w:rPr>
        <w:t xml:space="preserve"> jsou povinn</w:t>
      </w:r>
      <w:r w:rsidR="000C6DE1" w:rsidRPr="00825D62">
        <w:rPr>
          <w:rFonts w:ascii="Times New Roman" w:hAnsi="Times New Roman"/>
        </w:rPr>
        <w:t>y</w:t>
      </w:r>
      <w:r w:rsidR="007A1D53" w:rsidRPr="00825D62">
        <w:rPr>
          <w:rFonts w:ascii="Times New Roman" w:hAnsi="Times New Roman"/>
        </w:rPr>
        <w:t xml:space="preserve"> umožnit příslušné osobě výkon je</w:t>
      </w:r>
      <w:r w:rsidR="00C7626B" w:rsidRPr="00825D62">
        <w:rPr>
          <w:rFonts w:ascii="Times New Roman" w:hAnsi="Times New Roman"/>
        </w:rPr>
        <w:t>jich</w:t>
      </w:r>
      <w:r w:rsidR="007A1D53" w:rsidRPr="00825D62">
        <w:rPr>
          <w:rFonts w:ascii="Times New Roman" w:hAnsi="Times New Roman"/>
        </w:rPr>
        <w:t xml:space="preserve"> oprávnění</w:t>
      </w:r>
      <w:r w:rsidR="00125A85" w:rsidRPr="00825D62">
        <w:rPr>
          <w:rFonts w:ascii="Times New Roman" w:hAnsi="Times New Roman"/>
        </w:rPr>
        <w:t>, nestanoví-li tento předpis jinak</w:t>
      </w:r>
      <w:r w:rsidR="002B4073" w:rsidRPr="00825D62">
        <w:rPr>
          <w:rFonts w:ascii="Times New Roman" w:hAnsi="Times New Roman"/>
        </w:rPr>
        <w:t>.</w:t>
      </w:r>
      <w:r w:rsidR="00FA3125" w:rsidRPr="00825D62">
        <w:rPr>
          <w:rFonts w:ascii="Times New Roman" w:hAnsi="Times New Roman"/>
        </w:rPr>
        <w:t xml:space="preserve"> </w:t>
      </w:r>
    </w:p>
    <w:p w14:paraId="0E61281A" w14:textId="0FCCF9B1" w:rsidR="0033710D" w:rsidRPr="00825D62" w:rsidRDefault="00C7626B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25D62">
        <w:rPr>
          <w:rFonts w:ascii="Times New Roman" w:hAnsi="Times New Roman"/>
        </w:rPr>
        <w:t>D</w:t>
      </w:r>
      <w:r w:rsidR="00D570BD" w:rsidRPr="00825D62">
        <w:rPr>
          <w:rFonts w:ascii="Times New Roman" w:hAnsi="Times New Roman"/>
        </w:rPr>
        <w:t xml:space="preserve">ůvěrnost </w:t>
      </w:r>
      <w:r w:rsidR="000C6DE1" w:rsidRPr="00825D62">
        <w:rPr>
          <w:rFonts w:ascii="Times New Roman" w:hAnsi="Times New Roman"/>
        </w:rPr>
        <w:t>podle tohoto vnitřního předpisu</w:t>
      </w:r>
      <w:r w:rsidR="00D570BD" w:rsidRPr="00825D62">
        <w:rPr>
          <w:rFonts w:ascii="Times New Roman" w:hAnsi="Times New Roman"/>
        </w:rPr>
        <w:t xml:space="preserve"> je povi</w:t>
      </w:r>
      <w:r w:rsidR="007B7147" w:rsidRPr="00825D62">
        <w:rPr>
          <w:rFonts w:ascii="Times New Roman" w:hAnsi="Times New Roman"/>
        </w:rPr>
        <w:t>n</w:t>
      </w:r>
      <w:r w:rsidR="00D570BD" w:rsidRPr="00825D62">
        <w:rPr>
          <w:rFonts w:ascii="Times New Roman" w:hAnsi="Times New Roman"/>
        </w:rPr>
        <w:t>n</w:t>
      </w:r>
      <w:r w:rsidR="007B7147" w:rsidRPr="00825D62">
        <w:rPr>
          <w:rFonts w:ascii="Times New Roman" w:hAnsi="Times New Roman"/>
        </w:rPr>
        <w:t>a</w:t>
      </w:r>
      <w:r w:rsidR="00D570BD" w:rsidRPr="00825D62">
        <w:rPr>
          <w:rFonts w:ascii="Times New Roman" w:hAnsi="Times New Roman"/>
        </w:rPr>
        <w:t xml:space="preserve"> zachovávat </w:t>
      </w:r>
      <w:r w:rsidR="00C279FA" w:rsidRPr="00825D62">
        <w:rPr>
          <w:rFonts w:ascii="Times New Roman" w:hAnsi="Times New Roman"/>
        </w:rPr>
        <w:t>každ</w:t>
      </w:r>
      <w:r w:rsidR="007B7147" w:rsidRPr="00825D62">
        <w:rPr>
          <w:rFonts w:ascii="Times New Roman" w:hAnsi="Times New Roman"/>
        </w:rPr>
        <w:t>á</w:t>
      </w:r>
      <w:r w:rsidR="000E22C4" w:rsidRPr="00825D62">
        <w:rPr>
          <w:rFonts w:ascii="Times New Roman" w:hAnsi="Times New Roman"/>
        </w:rPr>
        <w:t xml:space="preserve"> </w:t>
      </w:r>
      <w:r w:rsidR="007B7147" w:rsidRPr="00825D62">
        <w:rPr>
          <w:rFonts w:ascii="Times New Roman" w:hAnsi="Times New Roman"/>
        </w:rPr>
        <w:t>osoba</w:t>
      </w:r>
      <w:r w:rsidR="00D570BD" w:rsidRPr="00825D62">
        <w:rPr>
          <w:rFonts w:ascii="Times New Roman" w:hAnsi="Times New Roman"/>
        </w:rPr>
        <w:t>, k</w:t>
      </w:r>
      <w:r w:rsidR="000E22C4" w:rsidRPr="00825D62">
        <w:rPr>
          <w:rFonts w:ascii="Times New Roman" w:hAnsi="Times New Roman"/>
        </w:rPr>
        <w:t>ter</w:t>
      </w:r>
      <w:r w:rsidR="007B7147" w:rsidRPr="00825D62">
        <w:rPr>
          <w:rFonts w:ascii="Times New Roman" w:hAnsi="Times New Roman"/>
        </w:rPr>
        <w:t>á</w:t>
      </w:r>
      <w:r w:rsidR="00D570BD" w:rsidRPr="00825D62">
        <w:rPr>
          <w:rFonts w:ascii="Times New Roman" w:hAnsi="Times New Roman"/>
        </w:rPr>
        <w:t xml:space="preserve"> k</w:t>
      </w:r>
      <w:r w:rsidR="000E22C4" w:rsidRPr="00825D62">
        <w:rPr>
          <w:rFonts w:ascii="Times New Roman" w:hAnsi="Times New Roman"/>
        </w:rPr>
        <w:t> </w:t>
      </w:r>
      <w:r w:rsidR="000C6DE1" w:rsidRPr="00825D62">
        <w:rPr>
          <w:rFonts w:ascii="Times New Roman" w:hAnsi="Times New Roman"/>
        </w:rPr>
        <w:t>chráněné</w:t>
      </w:r>
      <w:r w:rsidR="000E22C4" w:rsidRPr="00825D62">
        <w:rPr>
          <w:rFonts w:ascii="Times New Roman" w:hAnsi="Times New Roman"/>
        </w:rPr>
        <w:t xml:space="preserve"> </w:t>
      </w:r>
      <w:r w:rsidR="00C279FA" w:rsidRPr="00825D62">
        <w:rPr>
          <w:rFonts w:ascii="Times New Roman" w:hAnsi="Times New Roman"/>
        </w:rPr>
        <w:t xml:space="preserve">informaci nebo </w:t>
      </w:r>
      <w:r w:rsidR="000E22C4" w:rsidRPr="00825D62">
        <w:rPr>
          <w:rFonts w:ascii="Times New Roman" w:hAnsi="Times New Roman"/>
        </w:rPr>
        <w:t>osobnímu</w:t>
      </w:r>
      <w:r w:rsidR="00D570BD" w:rsidRPr="00825D62">
        <w:rPr>
          <w:rFonts w:ascii="Times New Roman" w:hAnsi="Times New Roman"/>
        </w:rPr>
        <w:t xml:space="preserve"> údaji získ</w:t>
      </w:r>
      <w:r w:rsidR="007B7147" w:rsidRPr="00825D62">
        <w:rPr>
          <w:rFonts w:ascii="Times New Roman" w:hAnsi="Times New Roman"/>
        </w:rPr>
        <w:t>á</w:t>
      </w:r>
      <w:r w:rsidR="00D570BD" w:rsidRPr="00825D62">
        <w:rPr>
          <w:rFonts w:ascii="Times New Roman" w:hAnsi="Times New Roman"/>
        </w:rPr>
        <w:t xml:space="preserve"> přístup.</w:t>
      </w:r>
    </w:p>
    <w:p w14:paraId="2A156FC0" w14:textId="1A388AC6" w:rsidR="0028788F" w:rsidRPr="00825D62" w:rsidRDefault="00C21449" w:rsidP="0057764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Povinný subjekt</w:t>
      </w:r>
      <w:r w:rsidR="00DA5BA1" w:rsidRPr="00825D62">
        <w:rPr>
          <w:rFonts w:ascii="Times New Roman" w:hAnsi="Times New Roman"/>
        </w:rPr>
        <w:t xml:space="preserve"> z</w:t>
      </w:r>
      <w:r w:rsidR="00C279FA" w:rsidRPr="00825D62">
        <w:rPr>
          <w:rFonts w:ascii="Times New Roman" w:hAnsi="Times New Roman"/>
        </w:rPr>
        <w:t>veřejní z</w:t>
      </w:r>
      <w:r w:rsidR="00613DBD" w:rsidRPr="00825D62">
        <w:rPr>
          <w:rFonts w:ascii="Times New Roman" w:hAnsi="Times New Roman"/>
        </w:rPr>
        <w:t>právu podle čl</w:t>
      </w:r>
      <w:r w:rsidR="00C279FA" w:rsidRPr="00825D62">
        <w:rPr>
          <w:rFonts w:ascii="Times New Roman" w:hAnsi="Times New Roman"/>
        </w:rPr>
        <w:t>.</w:t>
      </w:r>
      <w:r w:rsidR="00093E35" w:rsidRPr="00825D62">
        <w:rPr>
          <w:rFonts w:ascii="Times New Roman" w:hAnsi="Times New Roman"/>
        </w:rPr>
        <w:t xml:space="preserve"> </w:t>
      </w:r>
      <w:r w:rsidR="002609E6" w:rsidRPr="00825D62">
        <w:rPr>
          <w:rFonts w:ascii="Times New Roman" w:hAnsi="Times New Roman"/>
        </w:rPr>
        <w:t>10</w:t>
      </w:r>
      <w:r w:rsidR="00613DBD" w:rsidRPr="00825D62">
        <w:rPr>
          <w:rFonts w:ascii="Times New Roman" w:hAnsi="Times New Roman"/>
        </w:rPr>
        <w:t xml:space="preserve"> odst. </w:t>
      </w:r>
      <w:r w:rsidR="00A52493" w:rsidRPr="00825D62">
        <w:rPr>
          <w:rFonts w:ascii="Times New Roman" w:hAnsi="Times New Roman"/>
        </w:rPr>
        <w:t>7</w:t>
      </w:r>
      <w:r w:rsidR="00613DBD" w:rsidRPr="00825D62">
        <w:rPr>
          <w:rFonts w:ascii="Times New Roman" w:hAnsi="Times New Roman"/>
        </w:rPr>
        <w:t xml:space="preserve"> </w:t>
      </w:r>
      <w:r w:rsidR="00466A85" w:rsidRPr="00825D62">
        <w:rPr>
          <w:rFonts w:ascii="Times New Roman" w:hAnsi="Times New Roman"/>
        </w:rPr>
        <w:t>způsobem umožňujícím dálkový přístup</w:t>
      </w:r>
      <w:r w:rsidR="00613DBD" w:rsidRPr="00825D62">
        <w:rPr>
          <w:rFonts w:ascii="Times New Roman" w:hAnsi="Times New Roman"/>
        </w:rPr>
        <w:t xml:space="preserve"> do </w:t>
      </w:r>
      <w:r w:rsidR="003D4C0E" w:rsidRPr="00825D62">
        <w:rPr>
          <w:rFonts w:ascii="Times New Roman" w:hAnsi="Times New Roman"/>
        </w:rPr>
        <w:t>15 dnů</w:t>
      </w:r>
      <w:r w:rsidR="00613DBD" w:rsidRPr="00825D62">
        <w:rPr>
          <w:rFonts w:ascii="Times New Roman" w:hAnsi="Times New Roman"/>
        </w:rPr>
        <w:t xml:space="preserve"> </w:t>
      </w:r>
      <w:r w:rsidR="002609E6" w:rsidRPr="00825D62">
        <w:rPr>
          <w:rFonts w:ascii="Times New Roman" w:hAnsi="Times New Roman"/>
        </w:rPr>
        <w:t xml:space="preserve">ode </w:t>
      </w:r>
      <w:r w:rsidR="00C279FA" w:rsidRPr="00825D62">
        <w:rPr>
          <w:rFonts w:ascii="Times New Roman" w:hAnsi="Times New Roman"/>
        </w:rPr>
        <w:t>dne</w:t>
      </w:r>
      <w:r w:rsidR="00613DBD" w:rsidRPr="00825D62">
        <w:rPr>
          <w:rFonts w:ascii="Times New Roman" w:hAnsi="Times New Roman"/>
        </w:rPr>
        <w:t xml:space="preserve"> </w:t>
      </w:r>
      <w:r w:rsidR="00DA5BA1" w:rsidRPr="00825D62">
        <w:rPr>
          <w:rFonts w:ascii="Times New Roman" w:hAnsi="Times New Roman"/>
        </w:rPr>
        <w:t>jejího předložení příslušnou osobou</w:t>
      </w:r>
      <w:r w:rsidR="00613DBD" w:rsidRPr="00825D62">
        <w:rPr>
          <w:rFonts w:ascii="Times New Roman" w:hAnsi="Times New Roman"/>
        </w:rPr>
        <w:t>.</w:t>
      </w:r>
    </w:p>
    <w:p w14:paraId="62E67C44" w14:textId="245AC61A" w:rsidR="006570A7" w:rsidRPr="00825D62" w:rsidRDefault="00C50A79" w:rsidP="00B91935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</w:rPr>
        <w:br w:type="page"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70A7" w:rsidRPr="00825D62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</w:t>
      </w:r>
      <w:r w:rsidR="006570A7" w:rsidRPr="00825D6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Příloha č. 1</w:t>
      </w:r>
    </w:p>
    <w:p w14:paraId="3F3A29E0" w14:textId="77777777" w:rsidR="006570A7" w:rsidRPr="00825D62" w:rsidRDefault="006570A7" w:rsidP="006570A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25D6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VZOR</w:t>
      </w:r>
    </w:p>
    <w:p w14:paraId="356542CE" w14:textId="77777777" w:rsidR="006570A7" w:rsidRPr="00825D62" w:rsidRDefault="006570A7" w:rsidP="006570A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25D6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14:paraId="08C096CE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570A7" w:rsidRPr="00825D62" w14:paraId="233A558D" w14:textId="77777777" w:rsidTr="00BD567F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6618A1" w14:textId="77777777" w:rsidR="006570A7" w:rsidRPr="00825D62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6ACBB060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FF0D3AC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825D62" w14:paraId="019AF135" w14:textId="77777777" w:rsidTr="00BD567F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4F531F9" w14:textId="77777777" w:rsidR="006570A7" w:rsidRPr="00825D62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6D8AD1AE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0242E6F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162A4B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5D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570A7" w:rsidRPr="00825D62" w14:paraId="165AEF28" w14:textId="77777777" w:rsidTr="00BD567F">
        <w:tc>
          <w:tcPr>
            <w:tcW w:w="0" w:type="auto"/>
          </w:tcPr>
          <w:p w14:paraId="28618003" w14:textId="77777777" w:rsidR="006570A7" w:rsidRPr="00825D62" w:rsidRDefault="006570A7" w:rsidP="006570A7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825D62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9"/>
            </w: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98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9958934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825D62" w14:paraId="3759EFFF" w14:textId="77777777" w:rsidTr="00BD567F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38BD6828" w14:textId="77777777" w:rsidR="006570A7" w:rsidRPr="00825D62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55519F52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058CFFF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825D62" w14:paraId="75AD8843" w14:textId="77777777" w:rsidTr="00BD567F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A30329E" w14:textId="77777777" w:rsidR="006570A7" w:rsidRPr="00825D62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5" w:name="_Hlk144379003"/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6612AE17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5"/>
    </w:tbl>
    <w:p w14:paraId="1D515F5D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825D62" w14:paraId="18C8464D" w14:textId="77777777" w:rsidTr="00BD567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5C43159" w14:textId="77777777" w:rsidR="006570A7" w:rsidRPr="00825D62" w:rsidRDefault="006570A7" w:rsidP="006570A7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14:paraId="62A616DF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63DB0EB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B90303" w14:textId="77777777" w:rsidR="006570A7" w:rsidRPr="00825D62" w:rsidRDefault="006570A7" w:rsidP="006570A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5D62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6570A7" w:rsidRPr="00825D62" w14:paraId="5EAF36A3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FB54330" w14:textId="77777777" w:rsidR="006570A7" w:rsidRPr="00825D62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6" w:name="_Hlk144968573"/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4BA6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C65F686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bookmarkEnd w:id="6"/>
      <w:tr w:rsidR="006570A7" w:rsidRPr="00825D62" w14:paraId="30E5B988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2D001C1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00E00A3B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26FE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1DBD2192" w14:textId="77777777" w:rsidTr="00BD567F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780B663D" w14:textId="77777777" w:rsidR="006570A7" w:rsidRPr="00825D62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7" w:name="_Hlk144968620"/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5E33D2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F90D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</w:tr>
      <w:bookmarkEnd w:id="7"/>
      <w:tr w:rsidR="006570A7" w:rsidRPr="00825D62" w14:paraId="182A78DB" w14:textId="77777777" w:rsidTr="00BD567F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7BBD9A3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33D1C320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790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5AA38D7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06B1A57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17DE389A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19E0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47FB04E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F7758C3" w14:textId="77777777" w:rsidR="006570A7" w:rsidRPr="00825D62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09B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2890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7766B13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3F84E5E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67E318F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13A4F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6CE2BB03" w14:textId="77777777" w:rsidTr="00BD567F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39A9F7AE" w14:textId="77777777" w:rsidR="006570A7" w:rsidRPr="00825D62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8" w:name="_Hlk144968244"/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8FA08F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595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bookmarkEnd w:id="8"/>
      <w:tr w:rsidR="006570A7" w:rsidRPr="00825D62" w14:paraId="110AF213" w14:textId="77777777" w:rsidTr="00BD567F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512D579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53859B69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7F26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3EBFAA6D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BF56D29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169A8D1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E3B90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65F8FFB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9F9EA6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F384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5707EC17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75310CD2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C77667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2287D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6F80DAB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433CF67A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5C5BADD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A3C0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9FCD32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79477D19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4C87D77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FB38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78F8E01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7381706D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69725E3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54E68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DEDB690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38642503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7C2F5B1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856F4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10C8556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570A7" w:rsidRPr="00825D62" w14:paraId="1D128FA1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4ECA5B9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AEE8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3A8C822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289748AD" w14:textId="77777777" w:rsidTr="00BD567F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C1CCDB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7C4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15B59F9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26EC922E" w14:textId="77777777" w:rsidTr="00BD567F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ECBD68F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1CC0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5A2F062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139B559A" w14:textId="77777777" w:rsidTr="00BD567F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CB0B97D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D4E5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D9BF88E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63098CAD" w14:textId="77777777" w:rsidTr="00BD567F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92FC2A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B1BA4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4704B68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3140CBD0" w14:textId="77777777" w:rsidTr="00BD567F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066B606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AA3D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0CCF0DA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3B9E7A39" w14:textId="77777777" w:rsidTr="00BD567F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DD7C4A1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14B3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6EA0A6A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</w:pPr>
          </w:p>
        </w:tc>
      </w:tr>
      <w:tr w:rsidR="006570A7" w:rsidRPr="00825D62" w14:paraId="7559A856" w14:textId="77777777" w:rsidTr="00BD567F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9C39DE5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3514" w14:textId="77777777" w:rsidR="006570A7" w:rsidRPr="00825D62" w:rsidRDefault="006570A7" w:rsidP="0057764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43A26C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bdr w:val="single" w:sz="4" w:space="0" w:color="auto"/>
                <w:lang w:eastAsia="en-US"/>
              </w:rPr>
              <w:t xml:space="preserve">              </w:t>
            </w:r>
            <w:r w:rsidRPr="00825D62"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</w:p>
          <w:p w14:paraId="75EE199F" w14:textId="77777777" w:rsidR="006570A7" w:rsidRPr="00825D62" w:rsidRDefault="006570A7" w:rsidP="006570A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A59E2AB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25D62"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</w:p>
        </w:tc>
      </w:tr>
    </w:tbl>
    <w:p w14:paraId="0B9BF2DE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78C0D96E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5D62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70A7" w:rsidRPr="00825D62" w14:paraId="57FF1BE3" w14:textId="77777777" w:rsidTr="00BD567F">
        <w:tc>
          <w:tcPr>
            <w:tcW w:w="9062" w:type="dxa"/>
          </w:tcPr>
          <w:p w14:paraId="1962464D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2FBCD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46C0E72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7307CE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0DDBA31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3CD03B" w14:textId="77777777" w:rsidR="006570A7" w:rsidRPr="00825D62" w:rsidRDefault="006570A7" w:rsidP="006570A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5D62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570A7" w:rsidRPr="00825D62" w14:paraId="71BC39C2" w14:textId="77777777" w:rsidTr="00BD567F">
        <w:tc>
          <w:tcPr>
            <w:tcW w:w="2547" w:type="dxa"/>
          </w:tcPr>
          <w:p w14:paraId="090D269A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88E9A24" w14:textId="77777777" w:rsidR="006570A7" w:rsidRPr="00825D62" w:rsidRDefault="006570A7" w:rsidP="006570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789FD60" w14:textId="3CF3AF77" w:rsidR="006570A7" w:rsidRPr="00825D62" w:rsidRDefault="006570A7">
      <w:pPr>
        <w:spacing w:after="160" w:line="259" w:lineRule="auto"/>
        <w:rPr>
          <w:rFonts w:ascii="Times New Roman" w:eastAsiaTheme="minorHAnsi" w:hAnsi="Times New Roman"/>
          <w:iCs/>
          <w:lang w:eastAsia="en-US"/>
        </w:rPr>
      </w:pPr>
    </w:p>
    <w:sectPr w:rsidR="006570A7" w:rsidRPr="00825D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0E77" w14:textId="77777777" w:rsidR="001420B9" w:rsidRDefault="001420B9" w:rsidP="007B6939">
      <w:pPr>
        <w:spacing w:after="0" w:line="240" w:lineRule="auto"/>
      </w:pPr>
      <w:r>
        <w:separator/>
      </w:r>
    </w:p>
  </w:endnote>
  <w:endnote w:type="continuationSeparator" w:id="0">
    <w:p w14:paraId="4536B5DC" w14:textId="77777777" w:rsidR="001420B9" w:rsidRDefault="001420B9" w:rsidP="007B6939">
      <w:pPr>
        <w:spacing w:after="0" w:line="240" w:lineRule="auto"/>
      </w:pPr>
      <w:r>
        <w:continuationSeparator/>
      </w:r>
    </w:p>
  </w:endnote>
  <w:endnote w:type="continuationNotice" w:id="1">
    <w:p w14:paraId="0BAF93F1" w14:textId="77777777" w:rsidR="001420B9" w:rsidRDefault="00142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847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CBE6C3" w14:textId="3F71489E" w:rsidR="00C50A79" w:rsidRPr="00C50A79" w:rsidRDefault="00C50A79">
        <w:pPr>
          <w:pStyle w:val="Zpat"/>
          <w:jc w:val="center"/>
          <w:rPr>
            <w:rFonts w:ascii="Times New Roman" w:hAnsi="Times New Roman"/>
          </w:rPr>
        </w:pPr>
        <w:r w:rsidRPr="00C50A79">
          <w:rPr>
            <w:rFonts w:ascii="Times New Roman" w:hAnsi="Times New Roman"/>
          </w:rPr>
          <w:fldChar w:fldCharType="begin"/>
        </w:r>
        <w:r w:rsidRPr="00C50A79">
          <w:rPr>
            <w:rFonts w:ascii="Times New Roman" w:hAnsi="Times New Roman"/>
          </w:rPr>
          <w:instrText>PAGE   \* MERGEFORMAT</w:instrText>
        </w:r>
        <w:r w:rsidRPr="00C50A79">
          <w:rPr>
            <w:rFonts w:ascii="Times New Roman" w:hAnsi="Times New Roman"/>
          </w:rPr>
          <w:fldChar w:fldCharType="separate"/>
        </w:r>
        <w:r w:rsidR="00695070">
          <w:rPr>
            <w:rFonts w:ascii="Times New Roman" w:hAnsi="Times New Roman"/>
            <w:noProof/>
          </w:rPr>
          <w:t>1</w:t>
        </w:r>
        <w:r w:rsidRPr="00C50A79">
          <w:rPr>
            <w:rFonts w:ascii="Times New Roman" w:hAnsi="Times New Roman"/>
          </w:rPr>
          <w:fldChar w:fldCharType="end"/>
        </w:r>
      </w:p>
    </w:sdtContent>
  </w:sdt>
  <w:p w14:paraId="2E4D286A" w14:textId="61142433" w:rsidR="00400464" w:rsidRDefault="00400464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7427" w14:textId="77777777" w:rsidR="001420B9" w:rsidRDefault="001420B9" w:rsidP="007B6939">
      <w:pPr>
        <w:spacing w:after="0" w:line="240" w:lineRule="auto"/>
      </w:pPr>
      <w:r>
        <w:separator/>
      </w:r>
    </w:p>
  </w:footnote>
  <w:footnote w:type="continuationSeparator" w:id="0">
    <w:p w14:paraId="7806F21F" w14:textId="77777777" w:rsidR="001420B9" w:rsidRDefault="001420B9" w:rsidP="007B6939">
      <w:pPr>
        <w:spacing w:after="0" w:line="240" w:lineRule="auto"/>
      </w:pPr>
      <w:r>
        <w:continuationSeparator/>
      </w:r>
    </w:p>
  </w:footnote>
  <w:footnote w:type="continuationNotice" w:id="1">
    <w:p w14:paraId="7B5757A5" w14:textId="77777777" w:rsidR="001420B9" w:rsidRDefault="001420B9">
      <w:pPr>
        <w:spacing w:after="0" w:line="240" w:lineRule="auto"/>
      </w:pPr>
    </w:p>
  </w:footnote>
  <w:footnote w:id="2">
    <w:p w14:paraId="2DFDCADF" w14:textId="7B9B58B6" w:rsidR="00EC78CB" w:rsidRPr="00B7004F" w:rsidRDefault="00EC78CB" w:rsidP="00EC78CB">
      <w:pPr>
        <w:pStyle w:val="Textpoznpodarou"/>
        <w:rPr>
          <w:rFonts w:ascii="Times New Roman" w:hAnsi="Times New Roman"/>
        </w:rPr>
      </w:pPr>
      <w:r w:rsidRPr="00DA69F5">
        <w:rPr>
          <w:rStyle w:val="Znakapoznpodarou"/>
          <w:rFonts w:ascii="Times New Roman" w:hAnsi="Times New Roman"/>
        </w:rPr>
        <w:footnoteRef/>
      </w:r>
      <w:r w:rsidRPr="00DA69F5">
        <w:rPr>
          <w:rFonts w:ascii="Times New Roman" w:hAnsi="Times New Roman"/>
          <w:vertAlign w:val="superscript"/>
        </w:rPr>
        <w:t>)</w:t>
      </w:r>
      <w:r w:rsidRPr="00DA69F5">
        <w:rPr>
          <w:rFonts w:ascii="Times New Roman" w:hAnsi="Times New Roman"/>
        </w:rPr>
        <w:t xml:space="preserve"> </w:t>
      </w:r>
      <w:r w:rsidRPr="00B7004F">
        <w:rPr>
          <w:rFonts w:ascii="Times New Roman" w:hAnsi="Times New Roman"/>
        </w:rPr>
        <w:t>Článek 325 Smlouvy o fungování Evropské unie.</w:t>
      </w:r>
    </w:p>
  </w:footnote>
  <w:footnote w:id="3">
    <w:p w14:paraId="27068F4B" w14:textId="74095EEC" w:rsidR="00EC78CB" w:rsidRPr="00B7004F" w:rsidRDefault="00EC78CB" w:rsidP="00EC78CB">
      <w:pPr>
        <w:pStyle w:val="Textpoznpodarou"/>
        <w:rPr>
          <w:rFonts w:ascii="Times New Roman" w:hAnsi="Times New Roman"/>
        </w:rPr>
      </w:pPr>
      <w:r w:rsidRPr="00B7004F">
        <w:rPr>
          <w:rStyle w:val="Znakapoznpodarou"/>
          <w:rFonts w:ascii="Times New Roman" w:hAnsi="Times New Roman"/>
        </w:rPr>
        <w:footnoteRef/>
      </w:r>
      <w:r w:rsidRPr="00B7004F">
        <w:rPr>
          <w:rFonts w:ascii="Times New Roman" w:hAnsi="Times New Roman"/>
          <w:vertAlign w:val="superscript"/>
        </w:rPr>
        <w:t xml:space="preserve">) </w:t>
      </w:r>
      <w:r w:rsidRPr="00B7004F">
        <w:rPr>
          <w:rFonts w:ascii="Times New Roman" w:hAnsi="Times New Roman"/>
        </w:rPr>
        <w:t>Článek 26 odst. 1 a 2 Smlouvy o fungování Evropské unie.</w:t>
      </w:r>
    </w:p>
  </w:footnote>
  <w:footnote w:id="4">
    <w:p w14:paraId="182CBD4E" w14:textId="469BAD43" w:rsidR="003043D7" w:rsidRPr="00B7004F" w:rsidRDefault="003043D7" w:rsidP="004A15D1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B7004F">
        <w:rPr>
          <w:rStyle w:val="Znakapoznpodarou"/>
          <w:rFonts w:ascii="Times New Roman" w:hAnsi="Times New Roman"/>
        </w:rPr>
        <w:footnoteRef/>
      </w:r>
      <w:r w:rsidR="00EC78CB" w:rsidRPr="00B7004F">
        <w:rPr>
          <w:rFonts w:ascii="Times New Roman" w:hAnsi="Times New Roman"/>
          <w:vertAlign w:val="superscript"/>
        </w:rPr>
        <w:t>)</w:t>
      </w:r>
      <w:r w:rsidR="00EC78CB" w:rsidRPr="00B7004F">
        <w:rPr>
          <w:rFonts w:ascii="Times New Roman" w:hAnsi="Times New Roman"/>
        </w:rPr>
        <w:t xml:space="preserve"> </w:t>
      </w:r>
      <w:r w:rsidR="004A15D1" w:rsidRPr="00B7004F">
        <w:rPr>
          <w:rFonts w:ascii="Times New Roman" w:hAnsi="Times New Roman"/>
        </w:rPr>
        <w:t>Například směrnice Evropského parlamentu a Rady 2009/81/ES ze dne 13. července 2009 o</w:t>
      </w:r>
      <w:r w:rsidR="00521554" w:rsidRPr="00B7004F">
        <w:rPr>
          <w:rFonts w:ascii="Times New Roman" w:hAnsi="Times New Roman"/>
        </w:rPr>
        <w:t> </w:t>
      </w:r>
      <w:r w:rsidR="004A15D1" w:rsidRPr="00B7004F">
        <w:rPr>
          <w:rFonts w:ascii="Times New Roman" w:hAnsi="Times New Roman"/>
        </w:rPr>
        <w:t>koordinaci postupů při zadávání některých zakázek na stavební práce, dodávky a služby zadávajícími orgány nebo zadavateli v oblasti obrany a bezpečnosti a o změně směrnic 2004/17/ES a 2004/18/ES.</w:t>
      </w:r>
    </w:p>
  </w:footnote>
  <w:footnote w:id="5">
    <w:p w14:paraId="00D57BE4" w14:textId="4CFEFF0D" w:rsidR="00EC78CB" w:rsidRPr="00B7004F" w:rsidRDefault="00EC78CB" w:rsidP="006D4C45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B7004F">
        <w:rPr>
          <w:rStyle w:val="Znakapoznpodarou"/>
          <w:rFonts w:ascii="Times New Roman" w:hAnsi="Times New Roman"/>
        </w:rPr>
        <w:footnoteRef/>
      </w:r>
      <w:r w:rsidRPr="00B7004F">
        <w:rPr>
          <w:rFonts w:ascii="Times New Roman" w:hAnsi="Times New Roman"/>
          <w:vertAlign w:val="superscript"/>
        </w:rPr>
        <w:t>)</w:t>
      </w:r>
      <w:r w:rsidRPr="00B7004F">
        <w:rPr>
          <w:rFonts w:ascii="Times New Roman" w:hAnsi="Times New Roman"/>
        </w:rPr>
        <w:t xml:space="preserve"> § 7 odst. 1 písm. e) zákona č. 3/2002 Sb., o svobodě náboženského vyznání a postavení církví a</w:t>
      </w:r>
      <w:r w:rsidR="00521554" w:rsidRPr="00B7004F">
        <w:rPr>
          <w:rFonts w:ascii="Times New Roman" w:hAnsi="Times New Roman"/>
        </w:rPr>
        <w:t> </w:t>
      </w:r>
      <w:r w:rsidRPr="00B7004F">
        <w:rPr>
          <w:rFonts w:ascii="Times New Roman" w:hAnsi="Times New Roman"/>
        </w:rPr>
        <w:t>náboženských společností a o změně některých zákonů (zákon o církvích a náboženských společnostech), ve znění pozdějších předpisů.</w:t>
      </w:r>
    </w:p>
  </w:footnote>
  <w:footnote w:id="6">
    <w:p w14:paraId="6AEDE2CE" w14:textId="77777777" w:rsidR="00A35F51" w:rsidRPr="00A40710" w:rsidRDefault="00A35F51" w:rsidP="00A35F51">
      <w:pPr>
        <w:pStyle w:val="Textpoznpodarou"/>
        <w:jc w:val="both"/>
        <w:rPr>
          <w:rFonts w:ascii="Times New Roman" w:hAnsi="Times New Roman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A40710">
        <w:rPr>
          <w:rFonts w:ascii="Times New Roman" w:hAnsi="Times New Roman"/>
        </w:rPr>
        <w:t>Zákon č. 141/1961 Sb., o trestním řízení soudním (trestní řád), ve znění pozdějších předpisů.</w:t>
      </w:r>
    </w:p>
  </w:footnote>
  <w:footnote w:id="7">
    <w:p w14:paraId="4322E46F" w14:textId="77777777" w:rsidR="00A35F51" w:rsidRPr="00A40710" w:rsidRDefault="00A35F51" w:rsidP="00A35F51">
      <w:pPr>
        <w:pStyle w:val="Textpoznpodarou"/>
        <w:jc w:val="both"/>
        <w:rPr>
          <w:rFonts w:ascii="Times New Roman" w:hAnsi="Times New Roman"/>
        </w:rPr>
      </w:pPr>
      <w:r w:rsidRPr="00A40710">
        <w:rPr>
          <w:rStyle w:val="Znakapoznpodarou"/>
          <w:rFonts w:ascii="Times New Roman" w:hAnsi="Times New Roman"/>
        </w:rPr>
        <w:footnoteRef/>
      </w:r>
      <w:r w:rsidRPr="00A40710">
        <w:rPr>
          <w:rFonts w:ascii="Times New Roman" w:hAnsi="Times New Roman"/>
        </w:rPr>
        <w:t xml:space="preserve"> Zákon č. 250/2016 Sb., o odpovědnosti za přestupky a řízení o nich, ve znění pozdějších předpisů.</w:t>
      </w:r>
    </w:p>
  </w:footnote>
  <w:footnote w:id="8">
    <w:p w14:paraId="308C744F" w14:textId="530BCE44" w:rsidR="006777AB" w:rsidRPr="00B44325" w:rsidRDefault="006777AB" w:rsidP="00753E94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="00DB421B" w:rsidRPr="00B44325">
        <w:rPr>
          <w:rFonts w:ascii="Times New Roman" w:hAnsi="Times New Roman"/>
        </w:rPr>
        <w:t>Nařízení Evropského parlamentu a Rady (EU) 2016/679 ze dne 27. dubna 2016 o ochraně fyzických osob v</w:t>
      </w:r>
      <w:r w:rsidR="00303727" w:rsidRPr="00B44325">
        <w:rPr>
          <w:rFonts w:ascii="Times New Roman" w:hAnsi="Times New Roman"/>
        </w:rPr>
        <w:t> </w:t>
      </w:r>
      <w:r w:rsidR="00DB421B" w:rsidRPr="00B44325">
        <w:rPr>
          <w:rFonts w:ascii="Times New Roman" w:hAnsi="Times New Roman"/>
        </w:rPr>
        <w:t>souvislosti se zpracováním osobních údajů a o volném pohybu těchto údajů a o zrušení směrnice 95/46/ES (obecné nařízení o ochraně osobních údajů)</w:t>
      </w:r>
      <w:r w:rsidR="00613DBD" w:rsidRPr="00B44325">
        <w:rPr>
          <w:rFonts w:ascii="Times New Roman" w:hAnsi="Times New Roman"/>
        </w:rPr>
        <w:t>.</w:t>
      </w:r>
    </w:p>
  </w:footnote>
  <w:footnote w:id="9">
    <w:p w14:paraId="7D7E437B" w14:textId="77777777" w:rsidR="006570A7" w:rsidRPr="006636B7" w:rsidRDefault="006570A7" w:rsidP="006570A7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0FA78374" w:rsidR="00952691" w:rsidRDefault="00C1540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73027" wp14:editId="0FBE3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99D9C" w14:textId="0CBE6CF0" w:rsidR="00952691" w:rsidRPr="008F2141" w:rsidRDefault="00952691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730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52699D9C" w14:textId="0CBE6CF0" w:rsidR="00952691" w:rsidRPr="008F2141" w:rsidRDefault="00952691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FE62F7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A7CC5"/>
    <w:multiLevelType w:val="hybridMultilevel"/>
    <w:tmpl w:val="7A080658"/>
    <w:lvl w:ilvl="0" w:tplc="A334A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700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591C"/>
    <w:multiLevelType w:val="hybridMultilevel"/>
    <w:tmpl w:val="231A2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5199"/>
    <w:multiLevelType w:val="hybridMultilevel"/>
    <w:tmpl w:val="A75E4A9E"/>
    <w:lvl w:ilvl="0" w:tplc="0BA87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FCB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4395"/>
    <w:multiLevelType w:val="hybridMultilevel"/>
    <w:tmpl w:val="3D0675CC"/>
    <w:lvl w:ilvl="0" w:tplc="EC74B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95DE6"/>
    <w:multiLevelType w:val="hybridMultilevel"/>
    <w:tmpl w:val="FF202AC8"/>
    <w:lvl w:ilvl="0" w:tplc="B41E5D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EC5686C"/>
    <w:multiLevelType w:val="hybridMultilevel"/>
    <w:tmpl w:val="AD7841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594"/>
    <w:multiLevelType w:val="hybridMultilevel"/>
    <w:tmpl w:val="6D8E5D2A"/>
    <w:lvl w:ilvl="0" w:tplc="A392A6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6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52DB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7597">
    <w:abstractNumId w:val="6"/>
  </w:num>
  <w:num w:numId="2" w16cid:durableId="1129126727">
    <w:abstractNumId w:val="20"/>
  </w:num>
  <w:num w:numId="3" w16cid:durableId="1788234497">
    <w:abstractNumId w:val="22"/>
  </w:num>
  <w:num w:numId="4" w16cid:durableId="1763145013">
    <w:abstractNumId w:val="3"/>
  </w:num>
  <w:num w:numId="5" w16cid:durableId="1240213105">
    <w:abstractNumId w:val="24"/>
  </w:num>
  <w:num w:numId="6" w16cid:durableId="1368410398">
    <w:abstractNumId w:val="29"/>
  </w:num>
  <w:num w:numId="7" w16cid:durableId="684938759">
    <w:abstractNumId w:val="2"/>
  </w:num>
  <w:num w:numId="8" w16cid:durableId="22370255">
    <w:abstractNumId w:val="12"/>
  </w:num>
  <w:num w:numId="9" w16cid:durableId="945891968">
    <w:abstractNumId w:val="17"/>
  </w:num>
  <w:num w:numId="10" w16cid:durableId="502864848">
    <w:abstractNumId w:val="10"/>
  </w:num>
  <w:num w:numId="11" w16cid:durableId="1783917292">
    <w:abstractNumId w:val="15"/>
  </w:num>
  <w:num w:numId="12" w16cid:durableId="140662082">
    <w:abstractNumId w:val="25"/>
  </w:num>
  <w:num w:numId="13" w16cid:durableId="979965862">
    <w:abstractNumId w:val="7"/>
  </w:num>
  <w:num w:numId="14" w16cid:durableId="362562932">
    <w:abstractNumId w:val="9"/>
  </w:num>
  <w:num w:numId="15" w16cid:durableId="998578527">
    <w:abstractNumId w:val="18"/>
  </w:num>
  <w:num w:numId="16" w16cid:durableId="1242570449">
    <w:abstractNumId w:val="23"/>
  </w:num>
  <w:num w:numId="17" w16cid:durableId="1070035064">
    <w:abstractNumId w:val="19"/>
  </w:num>
  <w:num w:numId="18" w16cid:durableId="1488519790">
    <w:abstractNumId w:val="11"/>
  </w:num>
  <w:num w:numId="19" w16cid:durableId="683291080">
    <w:abstractNumId w:val="0"/>
  </w:num>
  <w:num w:numId="20" w16cid:durableId="1247613367">
    <w:abstractNumId w:val="27"/>
  </w:num>
  <w:num w:numId="21" w16cid:durableId="204832213">
    <w:abstractNumId w:val="26"/>
  </w:num>
  <w:num w:numId="22" w16cid:durableId="1008018678">
    <w:abstractNumId w:val="28"/>
  </w:num>
  <w:num w:numId="23" w16cid:durableId="1058935861">
    <w:abstractNumId w:val="21"/>
  </w:num>
  <w:num w:numId="24" w16cid:durableId="1759516910">
    <w:abstractNumId w:val="1"/>
  </w:num>
  <w:num w:numId="25" w16cid:durableId="358821184">
    <w:abstractNumId w:val="4"/>
  </w:num>
  <w:num w:numId="26" w16cid:durableId="2005082815">
    <w:abstractNumId w:val="8"/>
  </w:num>
  <w:num w:numId="27" w16cid:durableId="460223956">
    <w:abstractNumId w:val="5"/>
  </w:num>
  <w:num w:numId="28" w16cid:durableId="1344160877">
    <w:abstractNumId w:val="13"/>
  </w:num>
  <w:num w:numId="29" w16cid:durableId="1734111682">
    <w:abstractNumId w:val="16"/>
  </w:num>
  <w:num w:numId="30" w16cid:durableId="155446351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B"/>
    <w:rsid w:val="00001066"/>
    <w:rsid w:val="000018D7"/>
    <w:rsid w:val="000026AF"/>
    <w:rsid w:val="00005486"/>
    <w:rsid w:val="0000564A"/>
    <w:rsid w:val="0001197A"/>
    <w:rsid w:val="00021DC8"/>
    <w:rsid w:val="00031129"/>
    <w:rsid w:val="000351AE"/>
    <w:rsid w:val="00035E01"/>
    <w:rsid w:val="00037B83"/>
    <w:rsid w:val="00040B7D"/>
    <w:rsid w:val="000437EC"/>
    <w:rsid w:val="0005770E"/>
    <w:rsid w:val="00060117"/>
    <w:rsid w:val="00065067"/>
    <w:rsid w:val="0007295B"/>
    <w:rsid w:val="00072AEA"/>
    <w:rsid w:val="00085AC1"/>
    <w:rsid w:val="00085EFB"/>
    <w:rsid w:val="00090001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7C75"/>
    <w:rsid w:val="000F7501"/>
    <w:rsid w:val="001028CA"/>
    <w:rsid w:val="001032B5"/>
    <w:rsid w:val="00104848"/>
    <w:rsid w:val="00106289"/>
    <w:rsid w:val="001076FA"/>
    <w:rsid w:val="00124936"/>
    <w:rsid w:val="00125A85"/>
    <w:rsid w:val="00126F75"/>
    <w:rsid w:val="001274EC"/>
    <w:rsid w:val="00130DDA"/>
    <w:rsid w:val="00140E43"/>
    <w:rsid w:val="001420B9"/>
    <w:rsid w:val="001614B3"/>
    <w:rsid w:val="001632FD"/>
    <w:rsid w:val="0016404B"/>
    <w:rsid w:val="001673F8"/>
    <w:rsid w:val="001703A1"/>
    <w:rsid w:val="00171CB5"/>
    <w:rsid w:val="00173DCE"/>
    <w:rsid w:val="00174DE0"/>
    <w:rsid w:val="00181BF1"/>
    <w:rsid w:val="0018208F"/>
    <w:rsid w:val="001820CF"/>
    <w:rsid w:val="0018214E"/>
    <w:rsid w:val="0018547B"/>
    <w:rsid w:val="00191E91"/>
    <w:rsid w:val="00193F81"/>
    <w:rsid w:val="001A008A"/>
    <w:rsid w:val="001A0494"/>
    <w:rsid w:val="001A05ED"/>
    <w:rsid w:val="001A0FD3"/>
    <w:rsid w:val="001D71D1"/>
    <w:rsid w:val="001E001F"/>
    <w:rsid w:val="001E12D3"/>
    <w:rsid w:val="001E367D"/>
    <w:rsid w:val="001E60EC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5B8A"/>
    <w:rsid w:val="00216119"/>
    <w:rsid w:val="00216821"/>
    <w:rsid w:val="00221FD7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44B6"/>
    <w:rsid w:val="002774A4"/>
    <w:rsid w:val="00281B0C"/>
    <w:rsid w:val="00284087"/>
    <w:rsid w:val="00286F95"/>
    <w:rsid w:val="0028788F"/>
    <w:rsid w:val="00293D56"/>
    <w:rsid w:val="002952DB"/>
    <w:rsid w:val="002A2386"/>
    <w:rsid w:val="002A43B8"/>
    <w:rsid w:val="002A53CB"/>
    <w:rsid w:val="002B0274"/>
    <w:rsid w:val="002B4073"/>
    <w:rsid w:val="002B556D"/>
    <w:rsid w:val="002B7C02"/>
    <w:rsid w:val="002C0D30"/>
    <w:rsid w:val="002C16EF"/>
    <w:rsid w:val="002D4F7D"/>
    <w:rsid w:val="002D5E3E"/>
    <w:rsid w:val="002E1748"/>
    <w:rsid w:val="002E23E6"/>
    <w:rsid w:val="002E5502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226CC"/>
    <w:rsid w:val="003258AC"/>
    <w:rsid w:val="00325AF9"/>
    <w:rsid w:val="00332687"/>
    <w:rsid w:val="003365CB"/>
    <w:rsid w:val="0033710D"/>
    <w:rsid w:val="00337854"/>
    <w:rsid w:val="00341E84"/>
    <w:rsid w:val="00343382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87BC3"/>
    <w:rsid w:val="00392002"/>
    <w:rsid w:val="003A40AC"/>
    <w:rsid w:val="003A6413"/>
    <w:rsid w:val="003B2695"/>
    <w:rsid w:val="003B3810"/>
    <w:rsid w:val="003B402C"/>
    <w:rsid w:val="003B588B"/>
    <w:rsid w:val="003B7AE5"/>
    <w:rsid w:val="003C119E"/>
    <w:rsid w:val="003C27C7"/>
    <w:rsid w:val="003C447F"/>
    <w:rsid w:val="003C5E98"/>
    <w:rsid w:val="003D0C2B"/>
    <w:rsid w:val="003D20B1"/>
    <w:rsid w:val="003D4C0E"/>
    <w:rsid w:val="003E1D3B"/>
    <w:rsid w:val="003E2EEE"/>
    <w:rsid w:val="003F28AB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7534"/>
    <w:rsid w:val="004513E3"/>
    <w:rsid w:val="00455468"/>
    <w:rsid w:val="004603CC"/>
    <w:rsid w:val="0046259F"/>
    <w:rsid w:val="004662EB"/>
    <w:rsid w:val="00466A85"/>
    <w:rsid w:val="00471895"/>
    <w:rsid w:val="00473907"/>
    <w:rsid w:val="00477265"/>
    <w:rsid w:val="00481DCD"/>
    <w:rsid w:val="00484AFD"/>
    <w:rsid w:val="00485050"/>
    <w:rsid w:val="00490C67"/>
    <w:rsid w:val="00497508"/>
    <w:rsid w:val="00497EC9"/>
    <w:rsid w:val="004A15D1"/>
    <w:rsid w:val="004A2745"/>
    <w:rsid w:val="004B2ECF"/>
    <w:rsid w:val="004C271E"/>
    <w:rsid w:val="004C7C8D"/>
    <w:rsid w:val="004D1DF7"/>
    <w:rsid w:val="004D1F8E"/>
    <w:rsid w:val="004D2A7F"/>
    <w:rsid w:val="004D5FFB"/>
    <w:rsid w:val="004E0527"/>
    <w:rsid w:val="004E7ADE"/>
    <w:rsid w:val="004F045E"/>
    <w:rsid w:val="004F2738"/>
    <w:rsid w:val="004F4AD0"/>
    <w:rsid w:val="004F72A8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65AA1"/>
    <w:rsid w:val="0056638A"/>
    <w:rsid w:val="00566D02"/>
    <w:rsid w:val="00573C24"/>
    <w:rsid w:val="00577649"/>
    <w:rsid w:val="0059209B"/>
    <w:rsid w:val="00594C3E"/>
    <w:rsid w:val="005953C3"/>
    <w:rsid w:val="005A05C3"/>
    <w:rsid w:val="005A107E"/>
    <w:rsid w:val="005A684F"/>
    <w:rsid w:val="005A77AB"/>
    <w:rsid w:val="005B07B1"/>
    <w:rsid w:val="005B336F"/>
    <w:rsid w:val="005B3888"/>
    <w:rsid w:val="005C4D6E"/>
    <w:rsid w:val="005D144F"/>
    <w:rsid w:val="005D5BD4"/>
    <w:rsid w:val="005D6A6F"/>
    <w:rsid w:val="005E1025"/>
    <w:rsid w:val="005E3973"/>
    <w:rsid w:val="005E3BFB"/>
    <w:rsid w:val="005E5E7B"/>
    <w:rsid w:val="005E5FA6"/>
    <w:rsid w:val="005F39F3"/>
    <w:rsid w:val="005F5851"/>
    <w:rsid w:val="005F5C3C"/>
    <w:rsid w:val="006002E7"/>
    <w:rsid w:val="00600542"/>
    <w:rsid w:val="006017B0"/>
    <w:rsid w:val="006129E1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95070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70027E"/>
    <w:rsid w:val="00711302"/>
    <w:rsid w:val="007148B3"/>
    <w:rsid w:val="00721AA5"/>
    <w:rsid w:val="00726224"/>
    <w:rsid w:val="00727713"/>
    <w:rsid w:val="00734A9E"/>
    <w:rsid w:val="00735FAF"/>
    <w:rsid w:val="00736856"/>
    <w:rsid w:val="00737231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3A80"/>
    <w:rsid w:val="00753E94"/>
    <w:rsid w:val="00753E97"/>
    <w:rsid w:val="0076337E"/>
    <w:rsid w:val="007663F7"/>
    <w:rsid w:val="007703B0"/>
    <w:rsid w:val="00782427"/>
    <w:rsid w:val="00786E43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0496"/>
    <w:rsid w:val="0080156F"/>
    <w:rsid w:val="0080182F"/>
    <w:rsid w:val="00804507"/>
    <w:rsid w:val="0080746E"/>
    <w:rsid w:val="00810763"/>
    <w:rsid w:val="00816C1D"/>
    <w:rsid w:val="008201E8"/>
    <w:rsid w:val="00822F66"/>
    <w:rsid w:val="00825D62"/>
    <w:rsid w:val="008314E3"/>
    <w:rsid w:val="00835728"/>
    <w:rsid w:val="00835BE1"/>
    <w:rsid w:val="00836695"/>
    <w:rsid w:val="00843042"/>
    <w:rsid w:val="00845C98"/>
    <w:rsid w:val="00852845"/>
    <w:rsid w:val="008614F6"/>
    <w:rsid w:val="008617C4"/>
    <w:rsid w:val="008619D8"/>
    <w:rsid w:val="00862D45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5010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CFF"/>
    <w:rsid w:val="00964A8C"/>
    <w:rsid w:val="009662CA"/>
    <w:rsid w:val="00967578"/>
    <w:rsid w:val="00970325"/>
    <w:rsid w:val="00983FEC"/>
    <w:rsid w:val="0098427E"/>
    <w:rsid w:val="0098778F"/>
    <w:rsid w:val="00991277"/>
    <w:rsid w:val="0099145A"/>
    <w:rsid w:val="009A52EA"/>
    <w:rsid w:val="009A7B22"/>
    <w:rsid w:val="009B7AD3"/>
    <w:rsid w:val="009C113A"/>
    <w:rsid w:val="009C6857"/>
    <w:rsid w:val="009D3D5A"/>
    <w:rsid w:val="009D3FDB"/>
    <w:rsid w:val="009D77B2"/>
    <w:rsid w:val="009E4048"/>
    <w:rsid w:val="009E71C1"/>
    <w:rsid w:val="009F3BC8"/>
    <w:rsid w:val="009F4817"/>
    <w:rsid w:val="00A009CB"/>
    <w:rsid w:val="00A012E9"/>
    <w:rsid w:val="00A1059A"/>
    <w:rsid w:val="00A24834"/>
    <w:rsid w:val="00A25BEB"/>
    <w:rsid w:val="00A272B3"/>
    <w:rsid w:val="00A30F81"/>
    <w:rsid w:val="00A3103C"/>
    <w:rsid w:val="00A34C18"/>
    <w:rsid w:val="00A35F51"/>
    <w:rsid w:val="00A377A5"/>
    <w:rsid w:val="00A40710"/>
    <w:rsid w:val="00A42160"/>
    <w:rsid w:val="00A43204"/>
    <w:rsid w:val="00A47589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4325"/>
    <w:rsid w:val="00B45D9C"/>
    <w:rsid w:val="00B51C99"/>
    <w:rsid w:val="00B5490F"/>
    <w:rsid w:val="00B56BB9"/>
    <w:rsid w:val="00B6188A"/>
    <w:rsid w:val="00B63EFD"/>
    <w:rsid w:val="00B655E3"/>
    <w:rsid w:val="00B7004F"/>
    <w:rsid w:val="00B70214"/>
    <w:rsid w:val="00B766C4"/>
    <w:rsid w:val="00B813BE"/>
    <w:rsid w:val="00B82F4D"/>
    <w:rsid w:val="00B84198"/>
    <w:rsid w:val="00B853F3"/>
    <w:rsid w:val="00B86559"/>
    <w:rsid w:val="00B90C78"/>
    <w:rsid w:val="00B91935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6922"/>
    <w:rsid w:val="00BE23B0"/>
    <w:rsid w:val="00BE4C87"/>
    <w:rsid w:val="00BF0D1B"/>
    <w:rsid w:val="00BF1593"/>
    <w:rsid w:val="00BF402B"/>
    <w:rsid w:val="00C0357D"/>
    <w:rsid w:val="00C07A10"/>
    <w:rsid w:val="00C11EED"/>
    <w:rsid w:val="00C15408"/>
    <w:rsid w:val="00C17CCD"/>
    <w:rsid w:val="00C21449"/>
    <w:rsid w:val="00C26258"/>
    <w:rsid w:val="00C26368"/>
    <w:rsid w:val="00C27992"/>
    <w:rsid w:val="00C279FA"/>
    <w:rsid w:val="00C31F32"/>
    <w:rsid w:val="00C42600"/>
    <w:rsid w:val="00C474A6"/>
    <w:rsid w:val="00C47B93"/>
    <w:rsid w:val="00C509F3"/>
    <w:rsid w:val="00C50A79"/>
    <w:rsid w:val="00C56AC6"/>
    <w:rsid w:val="00C62C77"/>
    <w:rsid w:val="00C63C77"/>
    <w:rsid w:val="00C64567"/>
    <w:rsid w:val="00C67980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C6A15"/>
    <w:rsid w:val="00CD00A0"/>
    <w:rsid w:val="00CD2F03"/>
    <w:rsid w:val="00CD32B8"/>
    <w:rsid w:val="00CD74C6"/>
    <w:rsid w:val="00CE06A0"/>
    <w:rsid w:val="00CE28CC"/>
    <w:rsid w:val="00CF3B30"/>
    <w:rsid w:val="00CF71DB"/>
    <w:rsid w:val="00D0662A"/>
    <w:rsid w:val="00D06B1F"/>
    <w:rsid w:val="00D1443A"/>
    <w:rsid w:val="00D201B6"/>
    <w:rsid w:val="00D206AC"/>
    <w:rsid w:val="00D20FCE"/>
    <w:rsid w:val="00D24C60"/>
    <w:rsid w:val="00D276AE"/>
    <w:rsid w:val="00D302B7"/>
    <w:rsid w:val="00D3291A"/>
    <w:rsid w:val="00D33F72"/>
    <w:rsid w:val="00D40235"/>
    <w:rsid w:val="00D54523"/>
    <w:rsid w:val="00D570BD"/>
    <w:rsid w:val="00D70AD1"/>
    <w:rsid w:val="00D7400D"/>
    <w:rsid w:val="00D75B80"/>
    <w:rsid w:val="00D80F40"/>
    <w:rsid w:val="00D844BF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B4396"/>
    <w:rsid w:val="00DD08EC"/>
    <w:rsid w:val="00DD18C5"/>
    <w:rsid w:val="00DD1DEB"/>
    <w:rsid w:val="00DD3206"/>
    <w:rsid w:val="00DD40B5"/>
    <w:rsid w:val="00DD4EBE"/>
    <w:rsid w:val="00DD6B20"/>
    <w:rsid w:val="00DE0DA5"/>
    <w:rsid w:val="00DE1329"/>
    <w:rsid w:val="00DF2B33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EE3"/>
    <w:rsid w:val="00E76A74"/>
    <w:rsid w:val="00E7719B"/>
    <w:rsid w:val="00E8124B"/>
    <w:rsid w:val="00E836FA"/>
    <w:rsid w:val="00E90AD0"/>
    <w:rsid w:val="00E93B09"/>
    <w:rsid w:val="00E95750"/>
    <w:rsid w:val="00EA133E"/>
    <w:rsid w:val="00EA1A02"/>
    <w:rsid w:val="00EA64AA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3180"/>
    <w:rsid w:val="00F04FAC"/>
    <w:rsid w:val="00F138FE"/>
    <w:rsid w:val="00F23503"/>
    <w:rsid w:val="00F25E27"/>
    <w:rsid w:val="00F31D56"/>
    <w:rsid w:val="00F34284"/>
    <w:rsid w:val="00F3436A"/>
    <w:rsid w:val="00F36FB3"/>
    <w:rsid w:val="00F37416"/>
    <w:rsid w:val="00F412DC"/>
    <w:rsid w:val="00F43654"/>
    <w:rsid w:val="00F4663A"/>
    <w:rsid w:val="00F5078C"/>
    <w:rsid w:val="00F5516C"/>
    <w:rsid w:val="00F56752"/>
    <w:rsid w:val="00F5791F"/>
    <w:rsid w:val="00F60E11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300A"/>
    <w:rsid w:val="00FB42EF"/>
    <w:rsid w:val="00FC1468"/>
    <w:rsid w:val="00FC4CC8"/>
    <w:rsid w:val="00FC61E3"/>
    <w:rsid w:val="00FD04E8"/>
    <w:rsid w:val="00FD70AC"/>
    <w:rsid w:val="00FD77EC"/>
    <w:rsid w:val="00FD7CD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662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A759180-FA23-4A54-9E21-C39A8AE0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2517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creator/>
  <cp:lastModifiedBy/>
  <cp:revision>1</cp:revision>
  <dcterms:created xsi:type="dcterms:W3CDTF">2023-12-13T15:49:00Z</dcterms:created>
  <dcterms:modified xsi:type="dcterms:W3CDTF">2023-12-13T15:51:00Z</dcterms:modified>
</cp:coreProperties>
</file>